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08" w:rsidRDefault="009C4308" w:rsidP="00A73A24">
      <w:pPr>
        <w:pStyle w:val="Default"/>
        <w:jc w:val="both"/>
      </w:pPr>
    </w:p>
    <w:p w:rsidR="00125791" w:rsidRPr="00676AEA" w:rsidRDefault="00553361" w:rsidP="00A73A24">
      <w:pPr>
        <w:pStyle w:val="Default"/>
        <w:jc w:val="both"/>
        <w:rPr>
          <w:rFonts w:ascii="Arial Rounded MT Bold" w:hAnsi="Arial Rounded MT Bold"/>
          <w:b/>
          <w:i/>
          <w:color w:val="C00000"/>
          <w:sz w:val="40"/>
        </w:rPr>
      </w:pPr>
      <w:proofErr w:type="spellStart"/>
      <w:r w:rsidRPr="00553361">
        <w:rPr>
          <w:rFonts w:ascii="Arial Rounded MT Bold" w:hAnsi="Arial Rounded MT Bold"/>
          <w:b/>
          <w:i/>
          <w:color w:val="C00000"/>
          <w:sz w:val="40"/>
        </w:rPr>
        <w:t>Hyblaea</w:t>
      </w:r>
      <w:proofErr w:type="spellEnd"/>
      <w:r w:rsidRPr="00553361">
        <w:rPr>
          <w:rFonts w:ascii="Arial Rounded MT Bold" w:hAnsi="Arial Rounded MT Bold"/>
          <w:b/>
          <w:i/>
          <w:color w:val="C00000"/>
          <w:sz w:val="40"/>
        </w:rPr>
        <w:t xml:space="preserve"> </w:t>
      </w:r>
      <w:proofErr w:type="spellStart"/>
      <w:r w:rsidRPr="00553361">
        <w:rPr>
          <w:rFonts w:ascii="Arial Rounded MT Bold" w:hAnsi="Arial Rounded MT Bold"/>
          <w:b/>
          <w:i/>
          <w:color w:val="C00000"/>
          <w:sz w:val="40"/>
        </w:rPr>
        <w:t>puera</w:t>
      </w:r>
      <w:proofErr w:type="spellEnd"/>
      <w:r w:rsidRPr="00553361">
        <w:rPr>
          <w:rFonts w:ascii="Arial Rounded MT Bold" w:hAnsi="Arial Rounded MT Bold"/>
          <w:b/>
          <w:i/>
          <w:color w:val="C00000"/>
          <w:sz w:val="40"/>
        </w:rPr>
        <w:t xml:space="preserve"> </w:t>
      </w:r>
      <w:proofErr w:type="spellStart"/>
      <w:r w:rsidR="00676AEA" w:rsidRPr="00676AEA">
        <w:rPr>
          <w:rFonts w:ascii="Arial Rounded MT Bold" w:hAnsi="Arial Rounded MT Bold"/>
          <w:b/>
          <w:i/>
          <w:color w:val="C00000"/>
          <w:sz w:val="40"/>
        </w:rPr>
        <w:t>Cramer</w:t>
      </w:r>
      <w:proofErr w:type="spellEnd"/>
    </w:p>
    <w:p w:rsidR="002A508D" w:rsidRDefault="002A508D"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Descripción taxonómica</w:t>
      </w:r>
    </w:p>
    <w:p w:rsidR="009C4308" w:rsidRPr="00BC7F23" w:rsidRDefault="009C4308" w:rsidP="00A73A24">
      <w:pPr>
        <w:spacing w:after="60"/>
        <w:jc w:val="both"/>
      </w:pPr>
      <w:r w:rsidRPr="002A508D">
        <w:rPr>
          <w:b/>
          <w:bCs/>
        </w:rPr>
        <w:t>Reino:</w:t>
      </w:r>
      <w:r>
        <w:rPr>
          <w:b/>
          <w:bCs/>
        </w:rPr>
        <w:t xml:space="preserve"> </w:t>
      </w:r>
      <w:r w:rsidR="00BC7F23" w:rsidRPr="00BC7F23">
        <w:rPr>
          <w:bCs/>
        </w:rPr>
        <w:t xml:space="preserve">Animalia </w:t>
      </w:r>
    </w:p>
    <w:p w:rsidR="002A508D" w:rsidRPr="00BC7F23" w:rsidRDefault="00BC7F23" w:rsidP="00A73A24">
      <w:pPr>
        <w:spacing w:after="60"/>
        <w:jc w:val="both"/>
        <w:rPr>
          <w:bCs/>
        </w:rPr>
      </w:pPr>
      <w:r>
        <w:rPr>
          <w:b/>
          <w:bCs/>
        </w:rPr>
        <w:t xml:space="preserve">  </w:t>
      </w:r>
      <w:proofErr w:type="spellStart"/>
      <w:r>
        <w:rPr>
          <w:b/>
          <w:bCs/>
        </w:rPr>
        <w:t>Phylum</w:t>
      </w:r>
      <w:proofErr w:type="spellEnd"/>
      <w:r>
        <w:rPr>
          <w:b/>
          <w:bCs/>
        </w:rPr>
        <w:t xml:space="preserve">: </w:t>
      </w:r>
      <w:proofErr w:type="spellStart"/>
      <w:r w:rsidRPr="00BC7F23">
        <w:rPr>
          <w:bCs/>
        </w:rPr>
        <w:t>Arthropoda</w:t>
      </w:r>
      <w:proofErr w:type="spellEnd"/>
    </w:p>
    <w:p w:rsidR="002A508D" w:rsidRPr="000025A0" w:rsidRDefault="002A508D" w:rsidP="00A73A24">
      <w:pPr>
        <w:spacing w:after="60"/>
        <w:jc w:val="both"/>
      </w:pPr>
      <w:r w:rsidRPr="002A508D">
        <w:rPr>
          <w:b/>
          <w:bCs/>
        </w:rPr>
        <w:t xml:space="preserve">    Clase: </w:t>
      </w:r>
      <w:proofErr w:type="spellStart"/>
      <w:r w:rsidR="000025A0">
        <w:rPr>
          <w:bCs/>
        </w:rPr>
        <w:t>Insecta</w:t>
      </w:r>
      <w:proofErr w:type="spellEnd"/>
      <w:r w:rsidR="000025A0">
        <w:rPr>
          <w:bCs/>
        </w:rPr>
        <w:t xml:space="preserve"> </w:t>
      </w:r>
    </w:p>
    <w:p w:rsidR="002A508D" w:rsidRPr="002A508D" w:rsidRDefault="002A508D" w:rsidP="00A73A24">
      <w:pPr>
        <w:spacing w:after="60"/>
        <w:jc w:val="both"/>
      </w:pPr>
      <w:r w:rsidRPr="002A508D">
        <w:rPr>
          <w:b/>
          <w:bCs/>
        </w:rPr>
        <w:t xml:space="preserve">      Orden: </w:t>
      </w:r>
      <w:proofErr w:type="spellStart"/>
      <w:r w:rsidR="00736A61">
        <w:rPr>
          <w:bCs/>
        </w:rPr>
        <w:t>Lepido</w:t>
      </w:r>
      <w:r w:rsidR="000025A0" w:rsidRPr="000025A0">
        <w:rPr>
          <w:bCs/>
        </w:rPr>
        <w:t>ptera</w:t>
      </w:r>
      <w:proofErr w:type="spellEnd"/>
    </w:p>
    <w:p w:rsidR="00B91134" w:rsidRPr="000025A0" w:rsidRDefault="002A508D" w:rsidP="00A73A24">
      <w:pPr>
        <w:spacing w:after="60"/>
        <w:jc w:val="both"/>
        <w:rPr>
          <w:bCs/>
        </w:rPr>
      </w:pPr>
      <w:r w:rsidRPr="002A508D">
        <w:rPr>
          <w:b/>
          <w:bCs/>
        </w:rPr>
        <w:t xml:space="preserve">        Familia: </w:t>
      </w:r>
      <w:proofErr w:type="spellStart"/>
      <w:r w:rsidR="00736A61" w:rsidRPr="00736A61">
        <w:rPr>
          <w:bCs/>
        </w:rPr>
        <w:t>Hyblaeida</w:t>
      </w:r>
      <w:r w:rsidR="000025A0" w:rsidRPr="000025A0">
        <w:rPr>
          <w:bCs/>
        </w:rPr>
        <w:t>e</w:t>
      </w:r>
      <w:proofErr w:type="spellEnd"/>
    </w:p>
    <w:p w:rsidR="002A508D" w:rsidRPr="000025A0" w:rsidRDefault="002A508D" w:rsidP="00A73A24">
      <w:pPr>
        <w:spacing w:after="60"/>
        <w:jc w:val="both"/>
        <w:rPr>
          <w:bCs/>
        </w:rPr>
      </w:pPr>
      <w:r w:rsidRPr="002A508D">
        <w:rPr>
          <w:b/>
          <w:bCs/>
        </w:rPr>
        <w:t xml:space="preserve">          Género: </w:t>
      </w:r>
      <w:proofErr w:type="spellStart"/>
      <w:r w:rsidR="00736A61" w:rsidRPr="00736A61">
        <w:rPr>
          <w:bCs/>
        </w:rPr>
        <w:t>Hyblaea</w:t>
      </w:r>
      <w:proofErr w:type="spellEnd"/>
    </w:p>
    <w:p w:rsidR="0023427C" w:rsidRPr="0023427C" w:rsidRDefault="002A508D" w:rsidP="00A73A24">
      <w:pPr>
        <w:pStyle w:val="Default"/>
        <w:jc w:val="both"/>
        <w:rPr>
          <w:rFonts w:asciiTheme="minorHAnsi" w:hAnsiTheme="minorHAnsi" w:cstheme="minorBidi"/>
          <w:bCs/>
          <w:i/>
          <w:color w:val="auto"/>
          <w:sz w:val="22"/>
          <w:szCs w:val="22"/>
        </w:rPr>
      </w:pPr>
      <w:r w:rsidRPr="002A508D">
        <w:rPr>
          <w:b/>
          <w:bCs/>
        </w:rPr>
        <w:t xml:space="preserve">             Especie</w:t>
      </w:r>
      <w:r w:rsidRPr="00736A61">
        <w:rPr>
          <w:rFonts w:asciiTheme="minorHAnsi" w:hAnsiTheme="minorHAnsi" w:cstheme="minorBidi"/>
          <w:b/>
          <w:bCs/>
          <w:color w:val="auto"/>
          <w:sz w:val="22"/>
          <w:szCs w:val="22"/>
        </w:rPr>
        <w:t xml:space="preserve">: </w:t>
      </w:r>
      <w:proofErr w:type="spellStart"/>
      <w:r w:rsidR="00736A61" w:rsidRPr="00736A61">
        <w:rPr>
          <w:rFonts w:asciiTheme="minorHAnsi" w:hAnsiTheme="minorHAnsi" w:cstheme="minorBidi"/>
          <w:bCs/>
          <w:color w:val="auto"/>
          <w:sz w:val="22"/>
          <w:szCs w:val="22"/>
        </w:rPr>
        <w:t>Hyblaea</w:t>
      </w:r>
      <w:proofErr w:type="spellEnd"/>
      <w:r w:rsidR="00736A61" w:rsidRPr="00736A61">
        <w:rPr>
          <w:rFonts w:asciiTheme="minorHAnsi" w:hAnsiTheme="minorHAnsi" w:cstheme="minorBidi"/>
          <w:bCs/>
          <w:color w:val="auto"/>
          <w:sz w:val="22"/>
          <w:szCs w:val="22"/>
        </w:rPr>
        <w:t xml:space="preserve"> </w:t>
      </w:r>
      <w:proofErr w:type="spellStart"/>
      <w:r w:rsidR="00736A61" w:rsidRPr="00736A61">
        <w:rPr>
          <w:rFonts w:asciiTheme="minorHAnsi" w:hAnsiTheme="minorHAnsi" w:cstheme="minorBidi"/>
          <w:bCs/>
          <w:color w:val="auto"/>
          <w:sz w:val="22"/>
          <w:szCs w:val="22"/>
        </w:rPr>
        <w:t>puera</w:t>
      </w:r>
      <w:proofErr w:type="spellEnd"/>
      <w:r w:rsidR="00736A61">
        <w:rPr>
          <w:rFonts w:asciiTheme="minorHAnsi" w:hAnsiTheme="minorHAnsi" w:cstheme="minorBidi"/>
          <w:bCs/>
          <w:color w:val="auto"/>
          <w:sz w:val="22"/>
          <w:szCs w:val="22"/>
        </w:rPr>
        <w:t xml:space="preserve"> </w:t>
      </w:r>
      <w:proofErr w:type="spellStart"/>
      <w:r w:rsidR="00A5722D" w:rsidRPr="00A5722D">
        <w:rPr>
          <w:rFonts w:asciiTheme="minorHAnsi" w:hAnsiTheme="minorHAnsi" w:cstheme="minorBidi"/>
          <w:bCs/>
          <w:color w:val="auto"/>
          <w:sz w:val="22"/>
          <w:szCs w:val="22"/>
        </w:rPr>
        <w:t>Cramer</w:t>
      </w:r>
      <w:proofErr w:type="spellEnd"/>
      <w:r w:rsidR="00A5722D">
        <w:rPr>
          <w:rFonts w:asciiTheme="minorHAnsi" w:hAnsiTheme="minorHAnsi" w:cstheme="minorBidi"/>
          <w:bCs/>
          <w:color w:val="auto"/>
          <w:sz w:val="22"/>
          <w:szCs w:val="22"/>
        </w:rPr>
        <w:t>.</w:t>
      </w:r>
    </w:p>
    <w:p w:rsidR="002A508D" w:rsidRDefault="002A508D" w:rsidP="00A73A24">
      <w:pPr>
        <w:jc w:val="both"/>
      </w:pPr>
    </w:p>
    <w:p w:rsidR="00153699" w:rsidRPr="00F7539F" w:rsidRDefault="00153699" w:rsidP="00A73A24">
      <w:pPr>
        <w:jc w:val="both"/>
        <w:rPr>
          <w:color w:val="00B050"/>
        </w:rPr>
      </w:pPr>
    </w:p>
    <w:p w:rsidR="002A508D" w:rsidRPr="002A508D" w:rsidRDefault="002A508D"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Nombre común</w:t>
      </w:r>
    </w:p>
    <w:p w:rsidR="00153699" w:rsidRPr="00E72724" w:rsidRDefault="00FC51C3" w:rsidP="00A73A24">
      <w:pPr>
        <w:autoSpaceDE w:val="0"/>
        <w:autoSpaceDN w:val="0"/>
        <w:adjustRightInd w:val="0"/>
        <w:spacing w:after="0" w:line="240" w:lineRule="auto"/>
        <w:jc w:val="both"/>
        <w:rPr>
          <w:bCs/>
        </w:rPr>
      </w:pPr>
      <w:proofErr w:type="spellStart"/>
      <w:r w:rsidRPr="00E72724">
        <w:rPr>
          <w:bCs/>
        </w:rPr>
        <w:t>Defoliador</w:t>
      </w:r>
      <w:proofErr w:type="spellEnd"/>
      <w:r w:rsidRPr="00E72724">
        <w:rPr>
          <w:bCs/>
        </w:rPr>
        <w:t xml:space="preserve"> </w:t>
      </w:r>
      <w:r w:rsidR="00E72724" w:rsidRPr="00E72724">
        <w:rPr>
          <w:bCs/>
        </w:rPr>
        <w:t xml:space="preserve">de la teca, </w:t>
      </w:r>
      <w:proofErr w:type="spellStart"/>
      <w:r w:rsidR="00CC33EC">
        <w:rPr>
          <w:bCs/>
        </w:rPr>
        <w:t>teak</w:t>
      </w:r>
      <w:proofErr w:type="spellEnd"/>
      <w:r w:rsidR="00CC33EC">
        <w:rPr>
          <w:bCs/>
        </w:rPr>
        <w:t xml:space="preserve"> </w:t>
      </w:r>
      <w:proofErr w:type="spellStart"/>
      <w:r w:rsidR="00CC33EC">
        <w:rPr>
          <w:bCs/>
        </w:rPr>
        <w:t>defoliato</w:t>
      </w:r>
      <w:proofErr w:type="spellEnd"/>
      <w:r w:rsidR="00CC33EC">
        <w:rPr>
          <w:bCs/>
        </w:rPr>
        <w:t>.</w:t>
      </w:r>
      <w:r w:rsidR="00E13E2E">
        <w:rPr>
          <w:bCs/>
        </w:rPr>
        <w:t xml:space="preserve"> (FAO, 2007)</w:t>
      </w:r>
    </w:p>
    <w:p w:rsidR="00E06122" w:rsidRPr="00065B4A" w:rsidRDefault="00E06122" w:rsidP="00A73A24">
      <w:pPr>
        <w:autoSpaceDE w:val="0"/>
        <w:autoSpaceDN w:val="0"/>
        <w:adjustRightInd w:val="0"/>
        <w:spacing w:after="0" w:line="240" w:lineRule="auto"/>
        <w:jc w:val="both"/>
        <w:rPr>
          <w:bCs/>
        </w:rPr>
      </w:pPr>
    </w:p>
    <w:p w:rsidR="002A508D" w:rsidRPr="002A508D" w:rsidRDefault="002A508D"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Sinonimias</w:t>
      </w:r>
    </w:p>
    <w:p w:rsidR="00153699" w:rsidRPr="00E13E2E" w:rsidRDefault="00E13E2E" w:rsidP="00A73A24">
      <w:pPr>
        <w:jc w:val="both"/>
        <w:rPr>
          <w:bCs/>
        </w:rPr>
      </w:pPr>
      <w:proofErr w:type="spellStart"/>
      <w:r w:rsidRPr="00E13E2E">
        <w:rPr>
          <w:bCs/>
        </w:rPr>
        <w:t>Phalaena</w:t>
      </w:r>
      <w:proofErr w:type="spellEnd"/>
      <w:r w:rsidRPr="00E13E2E">
        <w:rPr>
          <w:bCs/>
        </w:rPr>
        <w:t xml:space="preserve"> </w:t>
      </w:r>
      <w:proofErr w:type="spellStart"/>
      <w:r w:rsidRPr="00E13E2E">
        <w:rPr>
          <w:bCs/>
        </w:rPr>
        <w:t>puera</w:t>
      </w:r>
      <w:proofErr w:type="spellEnd"/>
      <w:r w:rsidRPr="00E13E2E">
        <w:rPr>
          <w:bCs/>
        </w:rPr>
        <w:t xml:space="preserve">; </w:t>
      </w:r>
      <w:proofErr w:type="spellStart"/>
      <w:r w:rsidRPr="00E13E2E">
        <w:rPr>
          <w:bCs/>
        </w:rPr>
        <w:t>Noctua</w:t>
      </w:r>
      <w:proofErr w:type="spellEnd"/>
      <w:r w:rsidRPr="00E13E2E">
        <w:rPr>
          <w:bCs/>
        </w:rPr>
        <w:t xml:space="preserve"> saga; </w:t>
      </w:r>
      <w:proofErr w:type="spellStart"/>
      <w:r w:rsidRPr="00E13E2E">
        <w:rPr>
          <w:bCs/>
        </w:rPr>
        <w:t>Noctua</w:t>
      </w:r>
      <w:proofErr w:type="spellEnd"/>
      <w:r w:rsidRPr="00E13E2E">
        <w:rPr>
          <w:bCs/>
        </w:rPr>
        <w:t xml:space="preserve"> </w:t>
      </w:r>
      <w:proofErr w:type="spellStart"/>
      <w:r w:rsidRPr="00E13E2E">
        <w:rPr>
          <w:bCs/>
        </w:rPr>
        <w:t>unxia</w:t>
      </w:r>
      <w:proofErr w:type="spellEnd"/>
      <w:r w:rsidRPr="00E13E2E">
        <w:rPr>
          <w:bCs/>
        </w:rPr>
        <w:t xml:space="preserve">; </w:t>
      </w:r>
      <w:proofErr w:type="spellStart"/>
      <w:r w:rsidRPr="00E13E2E">
        <w:rPr>
          <w:bCs/>
        </w:rPr>
        <w:t>Heliothis</w:t>
      </w:r>
      <w:proofErr w:type="spellEnd"/>
      <w:r w:rsidRPr="00E13E2E">
        <w:rPr>
          <w:bCs/>
        </w:rPr>
        <w:t xml:space="preserve"> </w:t>
      </w:r>
      <w:proofErr w:type="spellStart"/>
      <w:r w:rsidRPr="00E13E2E">
        <w:rPr>
          <w:bCs/>
        </w:rPr>
        <w:t>apricans</w:t>
      </w:r>
      <w:proofErr w:type="spellEnd"/>
      <w:r w:rsidR="00CC33EC">
        <w:rPr>
          <w:bCs/>
        </w:rPr>
        <w:t xml:space="preserve"> (</w:t>
      </w:r>
      <w:r w:rsidR="00CC33EC" w:rsidRPr="0091144A">
        <w:rPr>
          <w:bCs/>
          <w:color w:val="00B050"/>
        </w:rPr>
        <w:t>FAO, 2007</w:t>
      </w:r>
      <w:r w:rsidR="00CC33EC">
        <w:rPr>
          <w:bCs/>
        </w:rPr>
        <w:t>)</w:t>
      </w:r>
    </w:p>
    <w:p w:rsidR="00153699" w:rsidRDefault="00153699" w:rsidP="00A73A24">
      <w:pPr>
        <w:jc w:val="both"/>
      </w:pPr>
    </w:p>
    <w:p w:rsidR="00ED5868" w:rsidRPr="002A508D" w:rsidRDefault="00204667"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117661" w:rsidRPr="00065B4A" w:rsidRDefault="00CA59DC" w:rsidP="00A73A24">
      <w:pPr>
        <w:autoSpaceDE w:val="0"/>
        <w:autoSpaceDN w:val="0"/>
        <w:adjustRightInd w:val="0"/>
        <w:spacing w:after="0" w:line="240" w:lineRule="auto"/>
        <w:jc w:val="both"/>
        <w:rPr>
          <w:bCs/>
        </w:rPr>
      </w:pPr>
      <w:r w:rsidRPr="00065B4A">
        <w:rPr>
          <w:bCs/>
        </w:rPr>
        <w:t xml:space="preserve">Es </w:t>
      </w:r>
      <w:r w:rsidR="000E04FD" w:rsidRPr="00065B4A">
        <w:rPr>
          <w:bCs/>
        </w:rPr>
        <w:t>nativa del sur</w:t>
      </w:r>
      <w:r w:rsidRPr="00065B4A">
        <w:rPr>
          <w:bCs/>
        </w:rPr>
        <w:t xml:space="preserve">este de África </w:t>
      </w:r>
      <w:r w:rsidR="0058608D" w:rsidRPr="00065B4A">
        <w:rPr>
          <w:bCs/>
        </w:rPr>
        <w:t>(</w:t>
      </w:r>
      <w:proofErr w:type="spellStart"/>
      <w:r w:rsidR="0058608D" w:rsidRPr="0091144A">
        <w:rPr>
          <w:bCs/>
          <w:color w:val="00B050"/>
        </w:rPr>
        <w:t>Arun</w:t>
      </w:r>
      <w:proofErr w:type="spellEnd"/>
      <w:r w:rsidR="0058608D" w:rsidRPr="0091144A">
        <w:rPr>
          <w:bCs/>
          <w:color w:val="00B050"/>
        </w:rPr>
        <w:t xml:space="preserve"> &amp; </w:t>
      </w:r>
      <w:proofErr w:type="spellStart"/>
      <w:r w:rsidR="0058608D" w:rsidRPr="0091144A">
        <w:rPr>
          <w:bCs/>
          <w:color w:val="00B050"/>
        </w:rPr>
        <w:t>Mahajan</w:t>
      </w:r>
      <w:proofErr w:type="spellEnd"/>
      <w:r w:rsidR="0058608D" w:rsidRPr="0091144A">
        <w:rPr>
          <w:bCs/>
          <w:color w:val="00B050"/>
        </w:rPr>
        <w:t>, 2012</w:t>
      </w:r>
      <w:r w:rsidR="0058608D" w:rsidRPr="00065B4A">
        <w:rPr>
          <w:bCs/>
        </w:rPr>
        <w:t>).</w:t>
      </w:r>
    </w:p>
    <w:p w:rsidR="00117661" w:rsidRPr="00065B4A" w:rsidRDefault="00117661" w:rsidP="00A73A24">
      <w:pPr>
        <w:autoSpaceDE w:val="0"/>
        <w:autoSpaceDN w:val="0"/>
        <w:adjustRightInd w:val="0"/>
        <w:spacing w:after="0" w:line="240" w:lineRule="auto"/>
        <w:jc w:val="both"/>
        <w:rPr>
          <w:bCs/>
        </w:rPr>
      </w:pPr>
    </w:p>
    <w:p w:rsidR="003666E9" w:rsidRPr="007F3F2D" w:rsidRDefault="003666E9" w:rsidP="00A73A24">
      <w:pPr>
        <w:autoSpaceDE w:val="0"/>
        <w:autoSpaceDN w:val="0"/>
        <w:adjustRightInd w:val="0"/>
        <w:spacing w:after="0" w:line="240" w:lineRule="auto"/>
        <w:jc w:val="both"/>
        <w:rPr>
          <w:b/>
          <w:bCs/>
        </w:rPr>
      </w:pPr>
      <w:r w:rsidRPr="007F3F2D">
        <w:rPr>
          <w:b/>
          <w:bCs/>
        </w:rPr>
        <w:t xml:space="preserve">Distribución </w:t>
      </w:r>
    </w:p>
    <w:p w:rsidR="00083266" w:rsidRPr="00065B4A" w:rsidRDefault="00083266" w:rsidP="00A73A24">
      <w:pPr>
        <w:autoSpaceDE w:val="0"/>
        <w:autoSpaceDN w:val="0"/>
        <w:adjustRightInd w:val="0"/>
        <w:spacing w:after="0" w:line="240" w:lineRule="auto"/>
        <w:jc w:val="both"/>
        <w:rPr>
          <w:bCs/>
        </w:rPr>
      </w:pPr>
    </w:p>
    <w:p w:rsidR="00610322" w:rsidRPr="00065B4A" w:rsidRDefault="00B608F7" w:rsidP="00610322">
      <w:pPr>
        <w:autoSpaceDE w:val="0"/>
        <w:autoSpaceDN w:val="0"/>
        <w:adjustRightInd w:val="0"/>
        <w:spacing w:after="0" w:line="240" w:lineRule="auto"/>
        <w:jc w:val="both"/>
        <w:rPr>
          <w:bCs/>
        </w:rPr>
      </w:pPr>
      <w:r w:rsidRPr="00065B4A">
        <w:rPr>
          <w:bCs/>
        </w:rPr>
        <w:t xml:space="preserve">Norte de Australia, Sur y Este de África, China, Sur de Estados Unidos (Arizona, Texas y Florida), América Central y América del </w:t>
      </w:r>
      <w:r w:rsidR="00724902" w:rsidRPr="00065B4A">
        <w:rPr>
          <w:bCs/>
        </w:rPr>
        <w:t xml:space="preserve">Sur hasta Paraguay y </w:t>
      </w:r>
      <w:r w:rsidRPr="00065B4A">
        <w:rPr>
          <w:bCs/>
        </w:rPr>
        <w:t>México</w:t>
      </w:r>
      <w:r w:rsidR="00724902" w:rsidRPr="00065B4A">
        <w:rPr>
          <w:bCs/>
        </w:rPr>
        <w:t xml:space="preserve"> (Campeche, Tabasco y Veracruz)</w:t>
      </w:r>
      <w:r w:rsidR="00610322">
        <w:rPr>
          <w:bCs/>
        </w:rPr>
        <w:t xml:space="preserve"> (</w:t>
      </w:r>
      <w:r w:rsidR="00610322" w:rsidRPr="0091144A">
        <w:rPr>
          <w:bCs/>
          <w:color w:val="00B050"/>
        </w:rPr>
        <w:t xml:space="preserve">FAO, 2007, </w:t>
      </w:r>
      <w:r w:rsidR="00610322" w:rsidRPr="0091144A">
        <w:rPr>
          <w:color w:val="00B050"/>
        </w:rPr>
        <w:t>Cibrián, 2013</w:t>
      </w:r>
      <w:r w:rsidR="00610322">
        <w:t>)</w:t>
      </w:r>
      <w:r w:rsidR="00610322" w:rsidRPr="00065B4A">
        <w:rPr>
          <w:bCs/>
        </w:rPr>
        <w:t>.</w:t>
      </w:r>
    </w:p>
    <w:p w:rsidR="003838F9" w:rsidRPr="00065B4A" w:rsidRDefault="003838F9" w:rsidP="00A73A24">
      <w:pPr>
        <w:autoSpaceDE w:val="0"/>
        <w:autoSpaceDN w:val="0"/>
        <w:adjustRightInd w:val="0"/>
        <w:spacing w:after="0" w:line="240" w:lineRule="auto"/>
        <w:jc w:val="both"/>
        <w:rPr>
          <w:bCs/>
        </w:rPr>
      </w:pPr>
    </w:p>
    <w:p w:rsidR="00B608F7" w:rsidRDefault="00B608F7" w:rsidP="00A73A24">
      <w:pPr>
        <w:autoSpaceDE w:val="0"/>
        <w:autoSpaceDN w:val="0"/>
        <w:adjustRightInd w:val="0"/>
        <w:spacing w:after="0" w:line="240" w:lineRule="auto"/>
        <w:jc w:val="both"/>
      </w:pPr>
    </w:p>
    <w:p w:rsidR="00ED5868" w:rsidRPr="002A508D" w:rsidRDefault="00204667"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Estatus en México</w:t>
      </w:r>
    </w:p>
    <w:p w:rsidR="00117661" w:rsidRPr="00065B4A" w:rsidRDefault="003B4C79" w:rsidP="00A73A24">
      <w:pPr>
        <w:autoSpaceDE w:val="0"/>
        <w:autoSpaceDN w:val="0"/>
        <w:adjustRightInd w:val="0"/>
        <w:spacing w:after="0" w:line="240" w:lineRule="auto"/>
        <w:jc w:val="both"/>
        <w:rPr>
          <w:bCs/>
        </w:rPr>
      </w:pPr>
      <w:r w:rsidRPr="00065B4A">
        <w:rPr>
          <w:bCs/>
        </w:rPr>
        <w:t>Presente distribuido en Campeche, Tabasco y Veracruz</w:t>
      </w:r>
      <w:r w:rsidR="00C94648">
        <w:rPr>
          <w:bCs/>
        </w:rPr>
        <w:t xml:space="preserve"> (</w:t>
      </w:r>
      <w:r w:rsidR="00C94648" w:rsidRPr="0091144A">
        <w:rPr>
          <w:color w:val="00B050"/>
        </w:rPr>
        <w:t>Cibrián, 2013</w:t>
      </w:r>
      <w:r w:rsidR="00C94648">
        <w:t>)</w:t>
      </w:r>
      <w:r w:rsidR="00C94648" w:rsidRPr="00065B4A">
        <w:rPr>
          <w:bCs/>
        </w:rPr>
        <w:t>.</w:t>
      </w:r>
    </w:p>
    <w:p w:rsidR="00117661" w:rsidRPr="002A508D" w:rsidRDefault="00117661" w:rsidP="00A73A24">
      <w:pPr>
        <w:jc w:val="both"/>
      </w:pPr>
    </w:p>
    <w:p w:rsidR="00ED5868" w:rsidRDefault="00204667"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Hábitat</w:t>
      </w:r>
      <w:r w:rsidR="002A508D">
        <w:rPr>
          <w:rFonts w:ascii="Arial Rounded MT Bold" w:hAnsi="Arial Rounded MT Bold"/>
          <w:b/>
          <w:color w:val="0070C0"/>
          <w:sz w:val="24"/>
        </w:rPr>
        <w:t xml:space="preserve"> y hospederos</w:t>
      </w:r>
    </w:p>
    <w:p w:rsidR="00117661" w:rsidRDefault="00E72724" w:rsidP="00A73A24">
      <w:pPr>
        <w:autoSpaceDE w:val="0"/>
        <w:autoSpaceDN w:val="0"/>
        <w:adjustRightInd w:val="0"/>
        <w:spacing w:after="0" w:line="240" w:lineRule="auto"/>
        <w:jc w:val="both"/>
        <w:rPr>
          <w:bCs/>
        </w:rPr>
      </w:pPr>
      <w:proofErr w:type="spellStart"/>
      <w:r w:rsidRPr="00065B4A">
        <w:rPr>
          <w:bCs/>
        </w:rPr>
        <w:t>Avicennia</w:t>
      </w:r>
      <w:proofErr w:type="spellEnd"/>
      <w:r w:rsidRPr="00065B4A">
        <w:rPr>
          <w:bCs/>
        </w:rPr>
        <w:t xml:space="preserve"> </w:t>
      </w:r>
      <w:proofErr w:type="spellStart"/>
      <w:r w:rsidRPr="00065B4A">
        <w:rPr>
          <w:bCs/>
        </w:rPr>
        <w:t>spp</w:t>
      </w:r>
      <w:proofErr w:type="spellEnd"/>
      <w:r w:rsidRPr="00065B4A">
        <w:rPr>
          <w:bCs/>
        </w:rPr>
        <w:t xml:space="preserve">.; </w:t>
      </w:r>
      <w:proofErr w:type="spellStart"/>
      <w:r w:rsidRPr="00065B4A">
        <w:rPr>
          <w:bCs/>
        </w:rPr>
        <w:t>Callicarpa</w:t>
      </w:r>
      <w:proofErr w:type="spellEnd"/>
      <w:r w:rsidRPr="00065B4A">
        <w:rPr>
          <w:bCs/>
        </w:rPr>
        <w:t xml:space="preserve"> </w:t>
      </w:r>
      <w:proofErr w:type="spellStart"/>
      <w:r w:rsidRPr="00065B4A">
        <w:rPr>
          <w:bCs/>
        </w:rPr>
        <w:t>spp</w:t>
      </w:r>
      <w:proofErr w:type="spellEnd"/>
      <w:r w:rsidRPr="00065B4A">
        <w:rPr>
          <w:bCs/>
        </w:rPr>
        <w:t xml:space="preserve">.; </w:t>
      </w:r>
      <w:proofErr w:type="spellStart"/>
      <w:r w:rsidRPr="00065B4A">
        <w:rPr>
          <w:bCs/>
        </w:rPr>
        <w:t>Rhizophora</w:t>
      </w:r>
      <w:proofErr w:type="spellEnd"/>
      <w:r w:rsidRPr="00065B4A">
        <w:rPr>
          <w:bCs/>
        </w:rPr>
        <w:t xml:space="preserve"> </w:t>
      </w:r>
      <w:proofErr w:type="spellStart"/>
      <w:r w:rsidRPr="00065B4A">
        <w:rPr>
          <w:bCs/>
        </w:rPr>
        <w:t>spp</w:t>
      </w:r>
      <w:proofErr w:type="spellEnd"/>
      <w:r w:rsidRPr="00065B4A">
        <w:rPr>
          <w:bCs/>
        </w:rPr>
        <w:t xml:space="preserve">.; </w:t>
      </w:r>
      <w:proofErr w:type="spellStart"/>
      <w:r w:rsidRPr="00065B4A">
        <w:rPr>
          <w:bCs/>
        </w:rPr>
        <w:t>Vitex</w:t>
      </w:r>
      <w:proofErr w:type="spellEnd"/>
      <w:r w:rsidRPr="00065B4A">
        <w:rPr>
          <w:bCs/>
        </w:rPr>
        <w:t xml:space="preserve"> </w:t>
      </w:r>
      <w:proofErr w:type="spellStart"/>
      <w:r w:rsidRPr="00065B4A">
        <w:rPr>
          <w:bCs/>
        </w:rPr>
        <w:t>spp</w:t>
      </w:r>
      <w:proofErr w:type="spellEnd"/>
      <w:r w:rsidRPr="00065B4A">
        <w:rPr>
          <w:bCs/>
        </w:rPr>
        <w:t xml:space="preserve">.; </w:t>
      </w:r>
      <w:proofErr w:type="spellStart"/>
      <w:r w:rsidRPr="00065B4A">
        <w:rPr>
          <w:bCs/>
        </w:rPr>
        <w:t>Tectona</w:t>
      </w:r>
      <w:proofErr w:type="spellEnd"/>
      <w:r w:rsidRPr="00065B4A">
        <w:rPr>
          <w:bCs/>
        </w:rPr>
        <w:t xml:space="preserve"> </w:t>
      </w:r>
      <w:proofErr w:type="spellStart"/>
      <w:r w:rsidRPr="00065B4A">
        <w:rPr>
          <w:bCs/>
        </w:rPr>
        <w:t>grandis</w:t>
      </w:r>
      <w:proofErr w:type="spellEnd"/>
      <w:r w:rsidR="00175775">
        <w:rPr>
          <w:bCs/>
        </w:rPr>
        <w:t xml:space="preserve"> (</w:t>
      </w:r>
      <w:r w:rsidR="00175775" w:rsidRPr="0091144A">
        <w:rPr>
          <w:bCs/>
          <w:color w:val="00B050"/>
        </w:rPr>
        <w:t>FAO, 2007</w:t>
      </w:r>
      <w:r w:rsidR="00175775">
        <w:rPr>
          <w:bCs/>
        </w:rPr>
        <w:t>)</w:t>
      </w:r>
      <w:r w:rsidR="00A64DF9">
        <w:rPr>
          <w:bCs/>
        </w:rPr>
        <w:t>.</w:t>
      </w:r>
    </w:p>
    <w:p w:rsidR="00A64DF9" w:rsidRDefault="00A64DF9" w:rsidP="00A73A24">
      <w:pPr>
        <w:autoSpaceDE w:val="0"/>
        <w:autoSpaceDN w:val="0"/>
        <w:adjustRightInd w:val="0"/>
        <w:spacing w:after="0" w:line="240" w:lineRule="auto"/>
        <w:jc w:val="both"/>
        <w:rPr>
          <w:bCs/>
        </w:rPr>
      </w:pPr>
    </w:p>
    <w:p w:rsidR="00A64DF9" w:rsidRDefault="00A64DF9" w:rsidP="00A73A24">
      <w:pPr>
        <w:autoSpaceDE w:val="0"/>
        <w:autoSpaceDN w:val="0"/>
        <w:adjustRightInd w:val="0"/>
        <w:spacing w:after="0" w:line="240" w:lineRule="auto"/>
        <w:jc w:val="both"/>
        <w:rPr>
          <w:bCs/>
        </w:rPr>
      </w:pPr>
    </w:p>
    <w:p w:rsidR="00ED5868" w:rsidRPr="002A508D" w:rsidRDefault="00E25FA1"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lastRenderedPageBreak/>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83780C" w:rsidRPr="0083780C" w:rsidRDefault="0083780C" w:rsidP="00A73A24">
      <w:pPr>
        <w:autoSpaceDE w:val="0"/>
        <w:autoSpaceDN w:val="0"/>
        <w:adjustRightInd w:val="0"/>
        <w:spacing w:after="0" w:line="240" w:lineRule="auto"/>
        <w:jc w:val="both"/>
        <w:rPr>
          <w:bCs/>
        </w:rPr>
      </w:pPr>
      <w:r w:rsidRPr="00296211">
        <w:rPr>
          <w:b/>
          <w:bCs/>
        </w:rPr>
        <w:t>Huevo:</w:t>
      </w:r>
      <w:r w:rsidRPr="0083780C">
        <w:rPr>
          <w:bCs/>
        </w:rPr>
        <w:t xml:space="preserve"> Los huevos son puestos individualmente, al principio son de color blanquecino y luego toman una coloración rojiza.</w:t>
      </w:r>
    </w:p>
    <w:p w:rsidR="0083780C" w:rsidRPr="0083780C" w:rsidRDefault="0083780C" w:rsidP="00A73A24">
      <w:pPr>
        <w:autoSpaceDE w:val="0"/>
        <w:autoSpaceDN w:val="0"/>
        <w:adjustRightInd w:val="0"/>
        <w:spacing w:after="0" w:line="240" w:lineRule="auto"/>
        <w:jc w:val="both"/>
        <w:rPr>
          <w:bCs/>
        </w:rPr>
      </w:pPr>
    </w:p>
    <w:p w:rsidR="0083780C" w:rsidRPr="0083780C" w:rsidRDefault="0083780C" w:rsidP="00A73A24">
      <w:pPr>
        <w:autoSpaceDE w:val="0"/>
        <w:autoSpaceDN w:val="0"/>
        <w:adjustRightInd w:val="0"/>
        <w:spacing w:after="0" w:line="240" w:lineRule="auto"/>
        <w:jc w:val="both"/>
        <w:rPr>
          <w:bCs/>
        </w:rPr>
      </w:pPr>
      <w:r w:rsidRPr="00296211">
        <w:rPr>
          <w:b/>
          <w:bCs/>
        </w:rPr>
        <w:t>Larva:</w:t>
      </w:r>
      <w:r w:rsidRPr="0083780C">
        <w:rPr>
          <w:bCs/>
        </w:rPr>
        <w:t xml:space="preserve"> madura mide hasta 4.5 cm de longitud, de color variable, de gris claro a negro, con bandas longitudinales de color amarillo a naranja y laterales blancas.</w:t>
      </w:r>
    </w:p>
    <w:p w:rsidR="0083780C" w:rsidRPr="0083780C" w:rsidRDefault="0083780C" w:rsidP="00A73A24">
      <w:pPr>
        <w:autoSpaceDE w:val="0"/>
        <w:autoSpaceDN w:val="0"/>
        <w:adjustRightInd w:val="0"/>
        <w:spacing w:after="0" w:line="240" w:lineRule="auto"/>
        <w:jc w:val="both"/>
        <w:rPr>
          <w:bCs/>
        </w:rPr>
      </w:pPr>
    </w:p>
    <w:p w:rsidR="0083780C" w:rsidRPr="0083780C" w:rsidRDefault="0083780C" w:rsidP="00A73A24">
      <w:pPr>
        <w:autoSpaceDE w:val="0"/>
        <w:autoSpaceDN w:val="0"/>
        <w:adjustRightInd w:val="0"/>
        <w:spacing w:after="0" w:line="240" w:lineRule="auto"/>
        <w:jc w:val="both"/>
        <w:rPr>
          <w:bCs/>
        </w:rPr>
      </w:pPr>
      <w:r w:rsidRPr="00296211">
        <w:rPr>
          <w:b/>
          <w:bCs/>
        </w:rPr>
        <w:t>Pupa:</w:t>
      </w:r>
      <w:r w:rsidRPr="0083780C">
        <w:rPr>
          <w:bCs/>
        </w:rPr>
        <w:t xml:space="preserve"> La larva madura desciende al suelo en un hilo de seda y pupa bajo una delgada capa de hojas secas.</w:t>
      </w:r>
    </w:p>
    <w:p w:rsidR="00C859E8" w:rsidRDefault="00C859E8" w:rsidP="00A73A24">
      <w:pPr>
        <w:autoSpaceDE w:val="0"/>
        <w:autoSpaceDN w:val="0"/>
        <w:adjustRightInd w:val="0"/>
        <w:spacing w:after="0" w:line="240" w:lineRule="auto"/>
        <w:jc w:val="both"/>
        <w:rPr>
          <w:bCs/>
        </w:rPr>
      </w:pPr>
    </w:p>
    <w:p w:rsidR="0083780C" w:rsidRDefault="00C859E8" w:rsidP="00A73A24">
      <w:pPr>
        <w:autoSpaceDE w:val="0"/>
        <w:autoSpaceDN w:val="0"/>
        <w:adjustRightInd w:val="0"/>
        <w:spacing w:after="0" w:line="240" w:lineRule="auto"/>
        <w:jc w:val="both"/>
        <w:rPr>
          <w:bCs/>
        </w:rPr>
      </w:pPr>
      <w:r w:rsidRPr="007C559D">
        <w:rPr>
          <w:b/>
          <w:bCs/>
        </w:rPr>
        <w:t>Adulto:</w:t>
      </w:r>
      <w:r>
        <w:rPr>
          <w:bCs/>
        </w:rPr>
        <w:t xml:space="preserve"> </w:t>
      </w:r>
      <w:r w:rsidR="007C559D" w:rsidRPr="007C559D">
        <w:rPr>
          <w:bCs/>
        </w:rPr>
        <w:t>miden de 3 a 4 cm de expansión alar, las alas anteriores son café grisáceo y el patrón de bandas puede ser variable, mientras que las posteriores son negras con obvias manchas amarillo-naranja, el margen exterior de las alas anteriores está uniformemente curvado.</w:t>
      </w:r>
    </w:p>
    <w:p w:rsidR="00C859E8" w:rsidRPr="0083780C" w:rsidRDefault="00C859E8" w:rsidP="00A73A24">
      <w:pPr>
        <w:autoSpaceDE w:val="0"/>
        <w:autoSpaceDN w:val="0"/>
        <w:adjustRightInd w:val="0"/>
        <w:spacing w:after="0" w:line="240" w:lineRule="auto"/>
        <w:jc w:val="both"/>
        <w:rPr>
          <w:bCs/>
        </w:rPr>
      </w:pPr>
    </w:p>
    <w:p w:rsidR="005F6E6A" w:rsidRPr="00065B4A" w:rsidRDefault="00065B4A" w:rsidP="005F6E6A">
      <w:pPr>
        <w:autoSpaceDE w:val="0"/>
        <w:autoSpaceDN w:val="0"/>
        <w:adjustRightInd w:val="0"/>
        <w:spacing w:after="0" w:line="240" w:lineRule="auto"/>
        <w:jc w:val="both"/>
        <w:rPr>
          <w:bCs/>
        </w:rPr>
      </w:pPr>
      <w:r w:rsidRPr="00065B4A">
        <w:rPr>
          <w:bCs/>
        </w:rPr>
        <w:t xml:space="preserve">Se identifican varias generaciones por año, con actividad mayor en los meses de mayo a agosto. En la India, un solo ciclo puede requerir de 14 a 47 días para cerrarse, su duración depende estrechamente de las condiciones climáticas, sobre todo de temperatura y humedad; en México nunca se ha estudiado la variación en la duración del ciclo. Los huevos son depositados individualmente por las hembras en el envés de las hojas nuevas, a lo largo o cerca de las venas; cada hembra deposita alrededor de 500 huevos, con máximos cercanos a 1000, requieren de 2-5 días para su incubación. Las larvas pasan por cinco </w:t>
      </w:r>
      <w:proofErr w:type="spellStart"/>
      <w:r w:rsidRPr="00065B4A">
        <w:rPr>
          <w:bCs/>
        </w:rPr>
        <w:t>ínstares</w:t>
      </w:r>
      <w:proofErr w:type="spellEnd"/>
      <w:r w:rsidRPr="00065B4A">
        <w:rPr>
          <w:bCs/>
        </w:rPr>
        <w:t xml:space="preserve">, con los dos primeros alimentándose de la superficie foliar, generando parches de tejido </w:t>
      </w:r>
      <w:proofErr w:type="spellStart"/>
      <w:r w:rsidRPr="00065B4A">
        <w:rPr>
          <w:bCs/>
        </w:rPr>
        <w:t>esqueletizado</w:t>
      </w:r>
      <w:proofErr w:type="spellEnd"/>
      <w:r w:rsidRPr="00065B4A">
        <w:rPr>
          <w:bCs/>
        </w:rPr>
        <w:t xml:space="preserve">; es hasta el tercer </w:t>
      </w:r>
      <w:proofErr w:type="spellStart"/>
      <w:r w:rsidRPr="00065B4A">
        <w:rPr>
          <w:bCs/>
        </w:rPr>
        <w:t>ínstar</w:t>
      </w:r>
      <w:proofErr w:type="spellEnd"/>
      <w:r w:rsidRPr="00065B4A">
        <w:rPr>
          <w:bCs/>
        </w:rPr>
        <w:t xml:space="preserve"> que la larva puede cortar el borde la hoja para hacer un refugio con tejido plegado en forma de media luna, el cual une con hilos de seda, desde aquí sale para alimentarse; este </w:t>
      </w:r>
      <w:proofErr w:type="spellStart"/>
      <w:r w:rsidRPr="00065B4A">
        <w:rPr>
          <w:bCs/>
        </w:rPr>
        <w:t>ínstar</w:t>
      </w:r>
      <w:proofErr w:type="spellEnd"/>
      <w:r w:rsidRPr="00065B4A">
        <w:rPr>
          <w:bCs/>
        </w:rPr>
        <w:t xml:space="preserve"> larvario, </w:t>
      </w:r>
      <w:proofErr w:type="spellStart"/>
      <w:r w:rsidRPr="00065B4A">
        <w:rPr>
          <w:bCs/>
        </w:rPr>
        <w:t>esqueletiza</w:t>
      </w:r>
      <w:proofErr w:type="spellEnd"/>
      <w:r w:rsidRPr="00065B4A">
        <w:rPr>
          <w:bCs/>
        </w:rPr>
        <w:t xml:space="preserve"> hojas viejas y consume completamente las hojas nuevas. Los </w:t>
      </w:r>
      <w:proofErr w:type="spellStart"/>
      <w:r w:rsidRPr="00065B4A">
        <w:rPr>
          <w:bCs/>
        </w:rPr>
        <w:t>ínstares</w:t>
      </w:r>
      <w:proofErr w:type="spellEnd"/>
      <w:r w:rsidRPr="00065B4A">
        <w:rPr>
          <w:bCs/>
        </w:rPr>
        <w:t xml:space="preserve"> IV y V también hacen</w:t>
      </w:r>
      <w:r w:rsidR="001A03F9">
        <w:rPr>
          <w:bCs/>
        </w:rPr>
        <w:t xml:space="preserve"> </w:t>
      </w:r>
      <w:r w:rsidR="001A03F9" w:rsidRPr="001A03F9">
        <w:rPr>
          <w:bCs/>
        </w:rPr>
        <w:t>su refugio doblado y, de las hojas viejas solo dejan las venas principales. Las larvas pueden completar su desarrollo en 12 días, pero solo cuando las condiciones para ellas son óptimas. Para pupar las larvas maduras se mueven hacia la periferia de las hojas, hacen un corte semicircular, el cual sellan con hilos de seda y pupan en su interior; otras larvas descienden al suelo a través de hilos de seda y buscan entre el pasto, la hojarasca o en materiales terrosos un lugar para formar un capullo de seda, la seda está suelta e incorpora materiales adyacentes; en ocasiones pupa debajo de hojas verdes, incluso de otras plantas. La densidad de población baja cuando las hojas de la teca están maduras y próximas a caer</w:t>
      </w:r>
      <w:r w:rsidR="005F6E6A">
        <w:rPr>
          <w:bCs/>
        </w:rPr>
        <w:t xml:space="preserve"> (</w:t>
      </w:r>
      <w:r w:rsidR="005F6E6A" w:rsidRPr="0091144A">
        <w:rPr>
          <w:color w:val="00B050"/>
        </w:rPr>
        <w:t>Cibrián, 2013</w:t>
      </w:r>
      <w:r w:rsidR="005F6E6A">
        <w:t>)</w:t>
      </w:r>
      <w:r w:rsidR="005F6E6A" w:rsidRPr="00065B4A">
        <w:rPr>
          <w:bCs/>
        </w:rPr>
        <w:t>.</w:t>
      </w:r>
    </w:p>
    <w:p w:rsidR="00065B4A" w:rsidRPr="00065B4A" w:rsidRDefault="00065B4A" w:rsidP="00A73A24">
      <w:pPr>
        <w:autoSpaceDE w:val="0"/>
        <w:autoSpaceDN w:val="0"/>
        <w:adjustRightInd w:val="0"/>
        <w:spacing w:after="0" w:line="240" w:lineRule="auto"/>
        <w:jc w:val="both"/>
        <w:rPr>
          <w:bCs/>
        </w:rPr>
      </w:pPr>
    </w:p>
    <w:p w:rsidR="00117661" w:rsidRDefault="00117661" w:rsidP="00A73A24">
      <w:pPr>
        <w:autoSpaceDE w:val="0"/>
        <w:autoSpaceDN w:val="0"/>
        <w:adjustRightInd w:val="0"/>
        <w:spacing w:after="0" w:line="240" w:lineRule="auto"/>
        <w:jc w:val="both"/>
        <w:rPr>
          <w:bCs/>
        </w:rPr>
      </w:pPr>
    </w:p>
    <w:p w:rsidR="005F6E6A" w:rsidRPr="00065B4A" w:rsidRDefault="005F6E6A" w:rsidP="005F6E6A">
      <w:pPr>
        <w:autoSpaceDE w:val="0"/>
        <w:autoSpaceDN w:val="0"/>
        <w:adjustRightInd w:val="0"/>
        <w:spacing w:after="0" w:line="240" w:lineRule="auto"/>
        <w:jc w:val="center"/>
        <w:rPr>
          <w:bCs/>
        </w:rPr>
      </w:pPr>
      <w:r>
        <w:rPr>
          <w:bCs/>
          <w:noProof/>
          <w:lang w:eastAsia="es-MX"/>
        </w:rPr>
        <w:drawing>
          <wp:inline distT="0" distB="0" distL="0" distR="0" wp14:anchorId="65CCDE79">
            <wp:extent cx="5661964" cy="11247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702" cy="1134250"/>
                    </a:xfrm>
                    <a:prstGeom prst="rect">
                      <a:avLst/>
                    </a:prstGeom>
                    <a:noFill/>
                  </pic:spPr>
                </pic:pic>
              </a:graphicData>
            </a:graphic>
          </wp:inline>
        </w:drawing>
      </w:r>
    </w:p>
    <w:p w:rsidR="00E06122" w:rsidRDefault="00E06122" w:rsidP="00A73A24">
      <w:pPr>
        <w:autoSpaceDE w:val="0"/>
        <w:autoSpaceDN w:val="0"/>
        <w:adjustRightInd w:val="0"/>
        <w:spacing w:after="0" w:line="240" w:lineRule="auto"/>
        <w:jc w:val="both"/>
        <w:rPr>
          <w:bCs/>
        </w:rPr>
      </w:pPr>
    </w:p>
    <w:p w:rsidR="007A3748" w:rsidRDefault="007A3748" w:rsidP="00A73A24">
      <w:pPr>
        <w:autoSpaceDE w:val="0"/>
        <w:autoSpaceDN w:val="0"/>
        <w:adjustRightInd w:val="0"/>
        <w:spacing w:after="0" w:line="240" w:lineRule="auto"/>
        <w:jc w:val="both"/>
        <w:rPr>
          <w:bCs/>
        </w:rPr>
      </w:pPr>
    </w:p>
    <w:p w:rsidR="007A3748" w:rsidRDefault="007A3748" w:rsidP="00A73A24">
      <w:pPr>
        <w:autoSpaceDE w:val="0"/>
        <w:autoSpaceDN w:val="0"/>
        <w:adjustRightInd w:val="0"/>
        <w:spacing w:after="0" w:line="240" w:lineRule="auto"/>
        <w:jc w:val="both"/>
        <w:rPr>
          <w:bCs/>
        </w:rPr>
      </w:pPr>
    </w:p>
    <w:p w:rsidR="007A3748" w:rsidRDefault="007A3748" w:rsidP="00A73A24">
      <w:pPr>
        <w:autoSpaceDE w:val="0"/>
        <w:autoSpaceDN w:val="0"/>
        <w:adjustRightInd w:val="0"/>
        <w:spacing w:after="0" w:line="240" w:lineRule="auto"/>
        <w:jc w:val="both"/>
        <w:rPr>
          <w:bCs/>
        </w:rPr>
      </w:pPr>
    </w:p>
    <w:p w:rsidR="007A3748" w:rsidRPr="001A03F9" w:rsidRDefault="007A3748" w:rsidP="00A73A24">
      <w:pPr>
        <w:autoSpaceDE w:val="0"/>
        <w:autoSpaceDN w:val="0"/>
        <w:adjustRightInd w:val="0"/>
        <w:spacing w:after="0" w:line="240" w:lineRule="auto"/>
        <w:jc w:val="both"/>
        <w:rPr>
          <w:bCs/>
        </w:rPr>
      </w:pPr>
    </w:p>
    <w:p w:rsidR="00ED5868" w:rsidRPr="002A508D" w:rsidRDefault="00204667"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lastRenderedPageBreak/>
        <w:t>Daños causados</w:t>
      </w:r>
    </w:p>
    <w:p w:rsidR="00065B4A" w:rsidRPr="00065B4A" w:rsidRDefault="00065B4A" w:rsidP="00A73A24">
      <w:pPr>
        <w:autoSpaceDE w:val="0"/>
        <w:autoSpaceDN w:val="0"/>
        <w:adjustRightInd w:val="0"/>
        <w:spacing w:after="0" w:line="240" w:lineRule="auto"/>
        <w:jc w:val="both"/>
        <w:rPr>
          <w:bCs/>
        </w:rPr>
      </w:pPr>
      <w:r w:rsidRPr="00065B4A">
        <w:rPr>
          <w:bCs/>
        </w:rPr>
        <w:t>Las larvas son las que causan los daños a las plantaciones, las jóvenes se alimentan de la lámina foliar raspando el envés; conforme avanzan en edad hacen orificios circulares de varios cm de diámetro, posteriormente se alimentan de toda la hoja, solo dejan las nervaduras principales. Las larvas pliegan y unen con seda un borde de la hoja con la lámina foliar donde se albergan. De allí salen a alimentarse del resto de la lámina foliar dejando únicamente las nervaduras primarias y secundarias. En ataques severos se pueden observar hasta 12 larvas por hoja y defoliaciones totales, partiendo en forma preferencial de las hojas más jóvenes. Los brotes de crecimiento también pueden ser dañados o muertos, con lo que se puede afectar la calidad y forma del árbol. En infestaciones severas solo quedan las nervaduras de las hojas; como consecuencia del daño se tiene reducción de crecimiento, muerte de puntas y excepcionalmente muerte de árboles</w:t>
      </w:r>
      <w:r w:rsidR="00664A25">
        <w:rPr>
          <w:bCs/>
        </w:rPr>
        <w:t xml:space="preserve"> (</w:t>
      </w:r>
      <w:r w:rsidR="00664A25" w:rsidRPr="0091144A">
        <w:rPr>
          <w:color w:val="00B050"/>
        </w:rPr>
        <w:t>Cibrián, 2013</w:t>
      </w:r>
      <w:r w:rsidR="00664A25">
        <w:t>)</w:t>
      </w:r>
      <w:r w:rsidRPr="00065B4A">
        <w:rPr>
          <w:bCs/>
        </w:rPr>
        <w:t>.</w:t>
      </w:r>
    </w:p>
    <w:p w:rsidR="009E6891" w:rsidRDefault="009E6891" w:rsidP="00A73A24">
      <w:pPr>
        <w:autoSpaceDE w:val="0"/>
        <w:autoSpaceDN w:val="0"/>
        <w:adjustRightInd w:val="0"/>
        <w:spacing w:after="0" w:line="240" w:lineRule="auto"/>
        <w:jc w:val="both"/>
        <w:rPr>
          <w:bCs/>
        </w:rPr>
      </w:pPr>
    </w:p>
    <w:p w:rsidR="00065B4A" w:rsidRDefault="005F6E6A" w:rsidP="005F6E6A">
      <w:pPr>
        <w:autoSpaceDE w:val="0"/>
        <w:autoSpaceDN w:val="0"/>
        <w:adjustRightInd w:val="0"/>
        <w:spacing w:after="0" w:line="240" w:lineRule="auto"/>
        <w:jc w:val="center"/>
        <w:rPr>
          <w:bCs/>
        </w:rPr>
      </w:pPr>
      <w:r>
        <w:rPr>
          <w:bCs/>
          <w:noProof/>
          <w:lang w:eastAsia="es-MX"/>
        </w:rPr>
        <w:drawing>
          <wp:inline distT="0" distB="0" distL="0" distR="0" wp14:anchorId="038F7883">
            <wp:extent cx="5380054" cy="35112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246" cy="3510116"/>
                    </a:xfrm>
                    <a:prstGeom prst="rect">
                      <a:avLst/>
                    </a:prstGeom>
                    <a:noFill/>
                  </pic:spPr>
                </pic:pic>
              </a:graphicData>
            </a:graphic>
          </wp:inline>
        </w:drawing>
      </w:r>
    </w:p>
    <w:p w:rsidR="005F6E6A" w:rsidRDefault="005F6E6A" w:rsidP="00A73A24">
      <w:pPr>
        <w:autoSpaceDE w:val="0"/>
        <w:autoSpaceDN w:val="0"/>
        <w:adjustRightInd w:val="0"/>
        <w:spacing w:after="0" w:line="240" w:lineRule="auto"/>
        <w:jc w:val="both"/>
        <w:rPr>
          <w:bCs/>
        </w:rPr>
      </w:pPr>
    </w:p>
    <w:p w:rsidR="005F6E6A" w:rsidRPr="00065B4A" w:rsidRDefault="005F6E6A" w:rsidP="00A73A24">
      <w:pPr>
        <w:autoSpaceDE w:val="0"/>
        <w:autoSpaceDN w:val="0"/>
        <w:adjustRightInd w:val="0"/>
        <w:spacing w:after="0" w:line="240" w:lineRule="auto"/>
        <w:jc w:val="both"/>
        <w:rPr>
          <w:bCs/>
        </w:rPr>
      </w:pPr>
    </w:p>
    <w:p w:rsidR="00ED5868" w:rsidRPr="002A508D" w:rsidRDefault="000D2070"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0C1108" w:rsidRDefault="00825A5A" w:rsidP="00A73A24">
      <w:pPr>
        <w:autoSpaceDE w:val="0"/>
        <w:autoSpaceDN w:val="0"/>
        <w:adjustRightInd w:val="0"/>
        <w:spacing w:after="0" w:line="240" w:lineRule="auto"/>
        <w:jc w:val="both"/>
        <w:rPr>
          <w:bCs/>
        </w:rPr>
      </w:pPr>
      <w:r>
        <w:t xml:space="preserve">En México se encuentra en </w:t>
      </w:r>
      <w:r w:rsidRPr="00825A5A">
        <w:rPr>
          <w:bCs/>
        </w:rPr>
        <w:t>Campeche, Tabasco y Veracruz.</w:t>
      </w:r>
      <w:r w:rsidR="000C1108">
        <w:rPr>
          <w:bCs/>
        </w:rPr>
        <w:t xml:space="preserve"> </w:t>
      </w:r>
      <w:r w:rsidR="000C1108">
        <w:rPr>
          <w:rFonts w:ascii="Calibri" w:hAnsi="Calibri" w:cs="Calibri"/>
        </w:rPr>
        <w:t>Por su amplia capacidad de dispersión es posible que esté en otros estados, como Chiapas y Oaxaca, lugares en donde se ha introducido la teca.</w:t>
      </w:r>
      <w:r>
        <w:rPr>
          <w:bCs/>
        </w:rPr>
        <w:t xml:space="preserve"> </w:t>
      </w:r>
    </w:p>
    <w:p w:rsidR="000C1108" w:rsidRDefault="000C1108" w:rsidP="00A73A24">
      <w:pPr>
        <w:autoSpaceDE w:val="0"/>
        <w:autoSpaceDN w:val="0"/>
        <w:adjustRightInd w:val="0"/>
        <w:spacing w:after="0" w:line="240" w:lineRule="auto"/>
        <w:jc w:val="both"/>
        <w:rPr>
          <w:bCs/>
        </w:rPr>
      </w:pPr>
    </w:p>
    <w:p w:rsidR="0074525C" w:rsidRDefault="002E4D2F" w:rsidP="00A73A24">
      <w:pPr>
        <w:autoSpaceDE w:val="0"/>
        <w:autoSpaceDN w:val="0"/>
        <w:adjustRightInd w:val="0"/>
        <w:spacing w:after="0" w:line="240" w:lineRule="auto"/>
        <w:jc w:val="both"/>
        <w:rPr>
          <w:rFonts w:ascii="Calibri" w:hAnsi="Calibri" w:cs="Calibri"/>
        </w:rPr>
      </w:pPr>
      <w:r>
        <w:rPr>
          <w:rFonts w:ascii="Calibri" w:hAnsi="Calibri" w:cs="Calibri"/>
        </w:rPr>
        <w:t>E</w:t>
      </w:r>
      <w:r w:rsidR="00EC758B">
        <w:rPr>
          <w:rFonts w:ascii="Calibri" w:hAnsi="Calibri" w:cs="Calibri"/>
        </w:rPr>
        <w:t>l “</w:t>
      </w:r>
      <w:proofErr w:type="spellStart"/>
      <w:r w:rsidR="00EC758B">
        <w:rPr>
          <w:rFonts w:ascii="Calibri" w:hAnsi="Calibri" w:cs="Calibri"/>
        </w:rPr>
        <w:t>esqueletizador</w:t>
      </w:r>
      <w:proofErr w:type="spellEnd"/>
      <w:r w:rsidR="00EC758B">
        <w:rPr>
          <w:rFonts w:ascii="Calibri" w:hAnsi="Calibri" w:cs="Calibri"/>
        </w:rPr>
        <w:t xml:space="preserve"> de la Teca”, produce defoliaciones importantes en plantaciones durante el periodo que precede a la estación lluviosa, etapa en la cual los árboles comienzan la foliación, siendo estos ataques los de mayor importancia; sin embargo, los ataques pueden</w:t>
      </w:r>
      <w:r w:rsidR="0074525C">
        <w:rPr>
          <w:rFonts w:ascii="Calibri" w:hAnsi="Calibri" w:cs="Calibri"/>
        </w:rPr>
        <w:t xml:space="preserve"> </w:t>
      </w:r>
      <w:r w:rsidR="00915C2D">
        <w:rPr>
          <w:rFonts w:ascii="Calibri" w:hAnsi="Calibri" w:cs="Calibri"/>
        </w:rPr>
        <w:t>continuar durante el periodo de lluvias.</w:t>
      </w:r>
    </w:p>
    <w:p w:rsidR="00915C2D" w:rsidRDefault="00915C2D" w:rsidP="00A73A24">
      <w:pPr>
        <w:autoSpaceDE w:val="0"/>
        <w:autoSpaceDN w:val="0"/>
        <w:adjustRightInd w:val="0"/>
        <w:spacing w:after="0" w:line="240" w:lineRule="auto"/>
        <w:jc w:val="both"/>
        <w:rPr>
          <w:rFonts w:ascii="Calibri" w:hAnsi="Calibri" w:cs="Calibri"/>
        </w:rPr>
      </w:pPr>
    </w:p>
    <w:p w:rsidR="007F0784" w:rsidRPr="00065B4A" w:rsidRDefault="0074525C" w:rsidP="007F0784">
      <w:pPr>
        <w:autoSpaceDE w:val="0"/>
        <w:autoSpaceDN w:val="0"/>
        <w:adjustRightInd w:val="0"/>
        <w:spacing w:after="0" w:line="240" w:lineRule="auto"/>
        <w:jc w:val="both"/>
        <w:rPr>
          <w:bCs/>
        </w:rPr>
      </w:pPr>
      <w:r>
        <w:rPr>
          <w:rFonts w:ascii="Calibri" w:hAnsi="Calibri" w:cs="Calibri"/>
        </w:rPr>
        <w:lastRenderedPageBreak/>
        <w:t>En México, las defoliaciones más importantes ocurren en los meses de junio a septiembre. En la India, menciona que una plantación de 36 hectáreas de teca puede contener 450 millones de larvas y que infestaciones severas pueden reducir hast</w:t>
      </w:r>
      <w:r w:rsidR="00B67B21">
        <w:rPr>
          <w:rFonts w:ascii="Calibri" w:hAnsi="Calibri" w:cs="Calibri"/>
        </w:rPr>
        <w:t>a el 44 % de volumen a cosechar</w:t>
      </w:r>
      <w:r w:rsidR="007F0784">
        <w:rPr>
          <w:rFonts w:ascii="Calibri" w:hAnsi="Calibri" w:cs="Calibri"/>
        </w:rPr>
        <w:t xml:space="preserve"> </w:t>
      </w:r>
      <w:r w:rsidR="007F0784">
        <w:rPr>
          <w:bCs/>
        </w:rPr>
        <w:t>(</w:t>
      </w:r>
      <w:r w:rsidR="007F0784" w:rsidRPr="0091144A">
        <w:rPr>
          <w:color w:val="00B050"/>
        </w:rPr>
        <w:t>Cibrián, 2013)</w:t>
      </w:r>
      <w:r w:rsidR="007F0784" w:rsidRPr="00065B4A">
        <w:rPr>
          <w:bCs/>
        </w:rPr>
        <w:t>.</w:t>
      </w:r>
    </w:p>
    <w:p w:rsidR="00B67B21" w:rsidRDefault="00B67B21" w:rsidP="00A73A24">
      <w:pPr>
        <w:jc w:val="both"/>
      </w:pPr>
    </w:p>
    <w:p w:rsidR="007F3899" w:rsidRDefault="007F3899" w:rsidP="00A73A24">
      <w:pPr>
        <w:jc w:val="both"/>
      </w:pPr>
      <w:r>
        <w:rPr>
          <w:noProof/>
          <w:lang w:eastAsia="es-MX"/>
        </w:rPr>
        <w:drawing>
          <wp:inline distT="0" distB="0" distL="0" distR="0" wp14:anchorId="5FC1E783">
            <wp:extent cx="5588812" cy="3423403"/>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9091" cy="3429700"/>
                    </a:xfrm>
                    <a:prstGeom prst="rect">
                      <a:avLst/>
                    </a:prstGeom>
                    <a:noFill/>
                  </pic:spPr>
                </pic:pic>
              </a:graphicData>
            </a:graphic>
          </wp:inline>
        </w:drawing>
      </w:r>
      <w:bookmarkStart w:id="0" w:name="_GoBack"/>
      <w:bookmarkEnd w:id="0"/>
    </w:p>
    <w:p w:rsidR="007F3899" w:rsidRDefault="007F3899" w:rsidP="00A73A24">
      <w:pPr>
        <w:jc w:val="both"/>
      </w:pPr>
    </w:p>
    <w:p w:rsidR="00ED5868" w:rsidRPr="002A508D" w:rsidRDefault="00204667"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Forma de dispersión</w:t>
      </w:r>
    </w:p>
    <w:p w:rsidR="009C4308" w:rsidRDefault="00010880" w:rsidP="00A73A24">
      <w:pPr>
        <w:jc w:val="both"/>
      </w:pPr>
      <w:r w:rsidRPr="000C56A6">
        <w:rPr>
          <w:i/>
        </w:rPr>
        <w:t xml:space="preserve">H. </w:t>
      </w:r>
      <w:proofErr w:type="spellStart"/>
      <w:r w:rsidRPr="000C56A6">
        <w:rPr>
          <w:i/>
        </w:rPr>
        <w:t>puera</w:t>
      </w:r>
      <w:proofErr w:type="spellEnd"/>
      <w:r w:rsidRPr="00010880">
        <w:t xml:space="preserve"> indica movimientos habituales a corto plazo de poblaciones de polillas emergentes, lo que sugiere que éstas se propagan a áreas más grandes, generación tras generación, afectando</w:t>
      </w:r>
      <w:r>
        <w:t xml:space="preserve"> a plantaciones enteras de teca</w:t>
      </w:r>
      <w:r w:rsidRPr="00010880">
        <w:t>. Las poblaciones se clasificaron como "endémicas", "</w:t>
      </w:r>
      <w:proofErr w:type="spellStart"/>
      <w:r w:rsidRPr="00010880">
        <w:t>epicentrales</w:t>
      </w:r>
      <w:proofErr w:type="spellEnd"/>
      <w:r w:rsidRPr="00010880">
        <w:t>" y "epidémicas", en función de su tiempo de ocurrencia y de la densidad de la población representada por el área que infesta. Las endemias son insectos pertenecientes al nivel poblacional de baja densidad; Epicentros son parcelas, brotes de densidad media que se producen durante la temporada pre-monzón, mientras que la epidemia representa poblaciones de gran área, brotes de alta densidad. Una comprensión del origen y propagación de la epidemia de esta plaga, que estallan repentinamente después de la lluvia pre-monzónica cada año, es un requisito previo importante para desarrollar estrategias de control apropiadas. Si las progenies de las poblaciones del epicentro causan las epidemias más grandes, el control de éstas podría prevenir brotes importantes. Por otra parte, si las polillas inmigrantes estuvieran involucradas, sería difícil controlar los brotes mayores. Por lo tanto, la comprensión de la relación de causa y efecto entre pequeños brotes iniciales y grandes brotes que ocurren más tarde en el año es crucial para el control de la plaga</w:t>
      </w:r>
      <w:r w:rsidR="004B77A9">
        <w:t xml:space="preserve"> (</w:t>
      </w:r>
      <w:r w:rsidR="00A32AEA" w:rsidRPr="0091144A">
        <w:rPr>
          <w:rStyle w:val="citation"/>
          <w:color w:val="00B050"/>
          <w:lang w:val="en"/>
        </w:rPr>
        <w:t xml:space="preserve">Nair &amp; </w:t>
      </w:r>
      <w:proofErr w:type="spellStart"/>
      <w:r w:rsidR="00A32AEA" w:rsidRPr="0091144A">
        <w:rPr>
          <w:rStyle w:val="citation"/>
          <w:color w:val="00B050"/>
          <w:lang w:val="en"/>
        </w:rPr>
        <w:t>Mohanadas</w:t>
      </w:r>
      <w:proofErr w:type="spellEnd"/>
      <w:r w:rsidR="00A32AEA" w:rsidRPr="0091144A">
        <w:rPr>
          <w:rStyle w:val="citation"/>
          <w:color w:val="00B050"/>
          <w:lang w:val="en"/>
        </w:rPr>
        <w:t xml:space="preserve">, 1996; </w:t>
      </w:r>
      <w:proofErr w:type="spellStart"/>
      <w:r w:rsidR="004B77A9" w:rsidRPr="0091144A">
        <w:rPr>
          <w:color w:val="00B050"/>
        </w:rPr>
        <w:t>Chandrasekhar</w:t>
      </w:r>
      <w:proofErr w:type="spellEnd"/>
      <w:r w:rsidR="004B77A9" w:rsidRPr="0091144A">
        <w:rPr>
          <w:color w:val="00B050"/>
        </w:rPr>
        <w:t>, et al 2005</w:t>
      </w:r>
      <w:r w:rsidR="004B77A9">
        <w:t>)</w:t>
      </w:r>
      <w:r w:rsidRPr="00010880">
        <w:t>.</w:t>
      </w:r>
    </w:p>
    <w:p w:rsidR="00A40648" w:rsidRPr="00A40648" w:rsidRDefault="00A40648" w:rsidP="00A73A24">
      <w:pPr>
        <w:autoSpaceDE w:val="0"/>
        <w:autoSpaceDN w:val="0"/>
        <w:adjustRightInd w:val="0"/>
        <w:spacing w:after="0" w:line="240" w:lineRule="auto"/>
        <w:jc w:val="both"/>
      </w:pPr>
    </w:p>
    <w:p w:rsidR="002A508D" w:rsidRPr="002A508D" w:rsidRDefault="00204667" w:rsidP="00A73A24">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204667" w:rsidRPr="007F3F2D" w:rsidRDefault="00204667" w:rsidP="00A73A24">
      <w:pPr>
        <w:autoSpaceDE w:val="0"/>
        <w:autoSpaceDN w:val="0"/>
        <w:adjustRightInd w:val="0"/>
        <w:spacing w:after="0" w:line="240" w:lineRule="auto"/>
        <w:jc w:val="both"/>
        <w:rPr>
          <w:bCs/>
        </w:rPr>
      </w:pPr>
    </w:p>
    <w:p w:rsidR="007F3F2D" w:rsidRPr="007F3F2D" w:rsidRDefault="007F3F2D" w:rsidP="00A73A24">
      <w:pPr>
        <w:autoSpaceDE w:val="0"/>
        <w:autoSpaceDN w:val="0"/>
        <w:adjustRightInd w:val="0"/>
        <w:spacing w:after="0" w:line="240" w:lineRule="auto"/>
        <w:jc w:val="both"/>
        <w:rPr>
          <w:bCs/>
        </w:rPr>
      </w:pPr>
      <w:r w:rsidRPr="007F3F2D">
        <w:rPr>
          <w:bCs/>
        </w:rPr>
        <w:t xml:space="preserve">El control químico es una opción para cuando se espera que las infestaciones sean severas, los plantadores de México utilizan </w:t>
      </w:r>
      <w:proofErr w:type="spellStart"/>
      <w:r w:rsidRPr="007F3F2D">
        <w:rPr>
          <w:bCs/>
        </w:rPr>
        <w:t>espinosinas</w:t>
      </w:r>
      <w:proofErr w:type="spellEnd"/>
      <w:r w:rsidRPr="007F3F2D">
        <w:rPr>
          <w:bCs/>
        </w:rPr>
        <w:t xml:space="preserve"> como insecticida básico; este producto actúa por ingestión y contacto, tiene propiedades </w:t>
      </w:r>
      <w:proofErr w:type="spellStart"/>
      <w:r w:rsidRPr="007F3F2D">
        <w:rPr>
          <w:bCs/>
        </w:rPr>
        <w:t>translaminares</w:t>
      </w:r>
      <w:proofErr w:type="spellEnd"/>
      <w:r w:rsidRPr="007F3F2D">
        <w:rPr>
          <w:bCs/>
        </w:rPr>
        <w:t xml:space="preserve"> y es de baja persistencia en el ambiente, puede proteger el follaje por 7 a 14 días. Otra opción de combate es con la bacteria </w:t>
      </w:r>
      <w:proofErr w:type="spellStart"/>
      <w:r w:rsidRPr="007F3F2D">
        <w:rPr>
          <w:bCs/>
        </w:rPr>
        <w:t>Bacillus</w:t>
      </w:r>
      <w:proofErr w:type="spellEnd"/>
      <w:r w:rsidRPr="007F3F2D">
        <w:rPr>
          <w:bCs/>
        </w:rPr>
        <w:t xml:space="preserve"> </w:t>
      </w:r>
      <w:proofErr w:type="spellStart"/>
      <w:r w:rsidRPr="007F3F2D">
        <w:rPr>
          <w:bCs/>
        </w:rPr>
        <w:t>thuringiensis</w:t>
      </w:r>
      <w:proofErr w:type="spellEnd"/>
      <w:r w:rsidRPr="007F3F2D">
        <w:rPr>
          <w:bCs/>
        </w:rPr>
        <w:t xml:space="preserve"> (B. t) </w:t>
      </w:r>
      <w:proofErr w:type="spellStart"/>
      <w:r w:rsidRPr="007F3F2D">
        <w:rPr>
          <w:bCs/>
        </w:rPr>
        <w:t>var</w:t>
      </w:r>
      <w:proofErr w:type="spellEnd"/>
      <w:r w:rsidRPr="007F3F2D">
        <w:rPr>
          <w:bCs/>
        </w:rPr>
        <w:t xml:space="preserve">. </w:t>
      </w:r>
      <w:proofErr w:type="spellStart"/>
      <w:proofErr w:type="gramStart"/>
      <w:r w:rsidRPr="007F3F2D">
        <w:rPr>
          <w:bCs/>
        </w:rPr>
        <w:t>kurstaki</w:t>
      </w:r>
      <w:proofErr w:type="spellEnd"/>
      <w:proofErr w:type="gramEnd"/>
      <w:r w:rsidRPr="007F3F2D">
        <w:rPr>
          <w:bCs/>
        </w:rPr>
        <w:t xml:space="preserve"> en dosis de 1 a 1.5 g de producto comercial por litro es eficiente pero debe llegar al follaje cuando las larvas son pequeñas y debido a la velocidad del ciclo es difícil lograr la aplicación oportuna. Debido al tamaño y densidad del follaje de la teca, la aplicación de insecticidas químicos o </w:t>
      </w:r>
      <w:proofErr w:type="spellStart"/>
      <w:r w:rsidRPr="007F3F2D">
        <w:rPr>
          <w:bCs/>
        </w:rPr>
        <w:t>bio</w:t>
      </w:r>
      <w:proofErr w:type="spellEnd"/>
      <w:r w:rsidRPr="007F3F2D">
        <w:rPr>
          <w:bCs/>
        </w:rPr>
        <w:t xml:space="preserve">-racionales en las plantaciones es compleja, casi siempre se requiere de asperjar por vía aérea, avión o helicóptero, si la infestación es detectada en tiempo se puede atacar desde el suelo usando mochilas </w:t>
      </w:r>
      <w:proofErr w:type="spellStart"/>
      <w:r w:rsidRPr="007F3F2D">
        <w:rPr>
          <w:bCs/>
        </w:rPr>
        <w:t>aspersoras</w:t>
      </w:r>
      <w:proofErr w:type="spellEnd"/>
      <w:r w:rsidRPr="007F3F2D">
        <w:rPr>
          <w:bCs/>
        </w:rPr>
        <w:t xml:space="preserve"> de motor pero solo si los árboles son jóvenes y aún no tienen mucha altura. El </w:t>
      </w:r>
      <w:proofErr w:type="spellStart"/>
      <w:r w:rsidRPr="007F3F2D">
        <w:rPr>
          <w:bCs/>
        </w:rPr>
        <w:t>entomopatógeno</w:t>
      </w:r>
      <w:proofErr w:type="spellEnd"/>
      <w:r w:rsidRPr="007F3F2D">
        <w:rPr>
          <w:bCs/>
        </w:rPr>
        <w:t xml:space="preserve"> más promisorio en el manejo de H. </w:t>
      </w:r>
      <w:proofErr w:type="spellStart"/>
      <w:r w:rsidRPr="007F3F2D">
        <w:rPr>
          <w:bCs/>
        </w:rPr>
        <w:t>puera</w:t>
      </w:r>
      <w:proofErr w:type="spellEnd"/>
      <w:r w:rsidRPr="007F3F2D">
        <w:rPr>
          <w:bCs/>
        </w:rPr>
        <w:t xml:space="preserve"> ha sido un </w:t>
      </w:r>
      <w:proofErr w:type="spellStart"/>
      <w:r w:rsidRPr="007F3F2D">
        <w:rPr>
          <w:bCs/>
        </w:rPr>
        <w:t>baculovirus</w:t>
      </w:r>
      <w:proofErr w:type="spellEnd"/>
      <w:r w:rsidRPr="007F3F2D">
        <w:rPr>
          <w:bCs/>
        </w:rPr>
        <w:t xml:space="preserve"> causante de </w:t>
      </w:r>
      <w:proofErr w:type="spellStart"/>
      <w:r w:rsidRPr="007F3F2D">
        <w:rPr>
          <w:bCs/>
        </w:rPr>
        <w:t>poliedrósis</w:t>
      </w:r>
      <w:proofErr w:type="spellEnd"/>
      <w:r w:rsidRPr="007F3F2D">
        <w:rPr>
          <w:bCs/>
        </w:rPr>
        <w:t xml:space="preserve"> nuclear (</w:t>
      </w:r>
      <w:proofErr w:type="spellStart"/>
      <w:r w:rsidRPr="007F3F2D">
        <w:rPr>
          <w:bCs/>
        </w:rPr>
        <w:t>HpNPV</w:t>
      </w:r>
      <w:proofErr w:type="spellEnd"/>
      <w:r w:rsidRPr="007F3F2D">
        <w:rPr>
          <w:bCs/>
        </w:rPr>
        <w:t xml:space="preserve">), esta enfermedad ha causado mortalidades a escalas muy grandes de manera natural en el sureste asiático, en pruebas realizadas ha reducido hasta en un 76% la defoliación de H. </w:t>
      </w:r>
      <w:proofErr w:type="spellStart"/>
      <w:r w:rsidRPr="007F3F2D">
        <w:rPr>
          <w:bCs/>
        </w:rPr>
        <w:t>puera</w:t>
      </w:r>
      <w:proofErr w:type="spellEnd"/>
      <w:r w:rsidRPr="007F3F2D">
        <w:rPr>
          <w:bCs/>
        </w:rPr>
        <w:t xml:space="preserve"> si no hay lluvia después de la aplicación. En la India causa mortalidad a los tres días de aplicación, se aplica contra larvas de tercer </w:t>
      </w:r>
      <w:proofErr w:type="spellStart"/>
      <w:r w:rsidRPr="007F3F2D">
        <w:rPr>
          <w:bCs/>
        </w:rPr>
        <w:t>ínstar</w:t>
      </w:r>
      <w:proofErr w:type="spellEnd"/>
      <w:r w:rsidRPr="007F3F2D">
        <w:rPr>
          <w:bCs/>
        </w:rPr>
        <w:t xml:space="preserve"> en dosis de 5.49 X 1011 CI (cuerpos de inclusión, poliedros) por Ha</w:t>
      </w:r>
      <w:r w:rsidR="00503F51">
        <w:rPr>
          <w:bCs/>
        </w:rPr>
        <w:t xml:space="preserve"> (</w:t>
      </w:r>
      <w:r w:rsidR="00503F51" w:rsidRPr="0091144A">
        <w:rPr>
          <w:color w:val="00B050"/>
        </w:rPr>
        <w:t>Cibrián, 2013</w:t>
      </w:r>
      <w:r w:rsidR="00503F51">
        <w:t>)</w:t>
      </w:r>
      <w:r w:rsidRPr="007F3F2D">
        <w:rPr>
          <w:bCs/>
        </w:rPr>
        <w:t>.</w:t>
      </w:r>
    </w:p>
    <w:p w:rsidR="007F3F2D" w:rsidRPr="007F3F2D" w:rsidRDefault="007F3F2D" w:rsidP="00A73A24">
      <w:pPr>
        <w:autoSpaceDE w:val="0"/>
        <w:autoSpaceDN w:val="0"/>
        <w:adjustRightInd w:val="0"/>
        <w:spacing w:after="0" w:line="240" w:lineRule="auto"/>
        <w:jc w:val="both"/>
        <w:rPr>
          <w:bCs/>
        </w:rPr>
      </w:pPr>
    </w:p>
    <w:p w:rsidR="002A508D" w:rsidRPr="002A508D" w:rsidRDefault="002A508D" w:rsidP="00A73A24">
      <w:pPr>
        <w:pStyle w:val="Prrafodelista"/>
        <w:numPr>
          <w:ilvl w:val="0"/>
          <w:numId w:val="1"/>
        </w:numPr>
        <w:spacing w:before="200"/>
        <w:ind w:left="426" w:hanging="284"/>
        <w:contextualSpacing w:val="0"/>
        <w:jc w:val="both"/>
        <w:rPr>
          <w:rFonts w:ascii="Arial Rounded MT Bold" w:hAnsi="Arial Rounded MT Bold"/>
          <w:b/>
          <w:color w:val="0070C0"/>
          <w:sz w:val="24"/>
        </w:rPr>
      </w:pPr>
      <w:r>
        <w:rPr>
          <w:rFonts w:ascii="Arial Rounded MT Bold" w:hAnsi="Arial Rounded MT Bold"/>
          <w:b/>
          <w:color w:val="0070C0"/>
          <w:sz w:val="24"/>
        </w:rPr>
        <w:t>Bibliografía</w:t>
      </w:r>
    </w:p>
    <w:p w:rsidR="009C4308" w:rsidRPr="002E23A1" w:rsidRDefault="00A5722D" w:rsidP="00A73A24">
      <w:pPr>
        <w:autoSpaceDE w:val="0"/>
        <w:autoSpaceDN w:val="0"/>
        <w:adjustRightInd w:val="0"/>
        <w:spacing w:after="0" w:line="240" w:lineRule="auto"/>
        <w:jc w:val="both"/>
      </w:pPr>
      <w:proofErr w:type="spellStart"/>
      <w:r w:rsidRPr="002E23A1">
        <w:t>Arun</w:t>
      </w:r>
      <w:proofErr w:type="spellEnd"/>
      <w:r w:rsidRPr="002E23A1">
        <w:t xml:space="preserve">, P. R., &amp; </w:t>
      </w:r>
      <w:proofErr w:type="spellStart"/>
      <w:r w:rsidRPr="002E23A1">
        <w:t>Mahajan</w:t>
      </w:r>
      <w:proofErr w:type="spellEnd"/>
      <w:r w:rsidRPr="002E23A1">
        <w:t xml:space="preserve">, M. V. (2012). </w:t>
      </w:r>
      <w:proofErr w:type="spellStart"/>
      <w:r w:rsidRPr="002E23A1">
        <w:t>Ecological</w:t>
      </w:r>
      <w:proofErr w:type="spellEnd"/>
      <w:r w:rsidRPr="002E23A1">
        <w:t xml:space="preserve"> </w:t>
      </w:r>
      <w:proofErr w:type="spellStart"/>
      <w:r w:rsidRPr="002E23A1">
        <w:t>costs</w:t>
      </w:r>
      <w:proofErr w:type="spellEnd"/>
      <w:r w:rsidRPr="002E23A1">
        <w:t xml:space="preserve"> and </w:t>
      </w:r>
      <w:proofErr w:type="spellStart"/>
      <w:r w:rsidRPr="002E23A1">
        <w:t>benefits</w:t>
      </w:r>
      <w:proofErr w:type="spellEnd"/>
      <w:r w:rsidRPr="002E23A1">
        <w:t xml:space="preserve"> of </w:t>
      </w:r>
      <w:proofErr w:type="spellStart"/>
      <w:r w:rsidRPr="002E23A1">
        <w:t>Teak</w:t>
      </w:r>
      <w:proofErr w:type="spellEnd"/>
      <w:r w:rsidRPr="002E23A1">
        <w:t xml:space="preserve"> </w:t>
      </w:r>
      <w:proofErr w:type="spellStart"/>
      <w:r w:rsidRPr="002E23A1">
        <w:t>Defoliator</w:t>
      </w:r>
      <w:proofErr w:type="spellEnd"/>
      <w:r w:rsidRPr="002E23A1">
        <w:t xml:space="preserve"> (</w:t>
      </w:r>
      <w:proofErr w:type="spellStart"/>
      <w:r w:rsidRPr="002E23A1">
        <w:t>Hyblaea</w:t>
      </w:r>
      <w:proofErr w:type="spellEnd"/>
      <w:r w:rsidRPr="002E23A1">
        <w:t xml:space="preserve"> </w:t>
      </w:r>
      <w:proofErr w:type="spellStart"/>
      <w:r w:rsidRPr="002E23A1">
        <w:t>puera</w:t>
      </w:r>
      <w:proofErr w:type="spellEnd"/>
      <w:r w:rsidRPr="002E23A1">
        <w:t xml:space="preserve"> </w:t>
      </w:r>
      <w:proofErr w:type="spellStart"/>
      <w:r w:rsidRPr="002E23A1">
        <w:t>Cramer</w:t>
      </w:r>
      <w:proofErr w:type="spellEnd"/>
      <w:r w:rsidRPr="002E23A1">
        <w:t xml:space="preserve">) </w:t>
      </w:r>
      <w:proofErr w:type="spellStart"/>
      <w:r w:rsidRPr="002E23A1">
        <w:t>outbreaks</w:t>
      </w:r>
      <w:proofErr w:type="spellEnd"/>
      <w:r w:rsidRPr="002E23A1">
        <w:t xml:space="preserve"> in a </w:t>
      </w:r>
      <w:proofErr w:type="spellStart"/>
      <w:r w:rsidRPr="002E23A1">
        <w:t>mangrove</w:t>
      </w:r>
      <w:proofErr w:type="spellEnd"/>
      <w:r w:rsidRPr="002E23A1">
        <w:t xml:space="preserve"> </w:t>
      </w:r>
      <w:proofErr w:type="spellStart"/>
      <w:r w:rsidRPr="002E23A1">
        <w:t>ecosystem</w:t>
      </w:r>
      <w:proofErr w:type="spellEnd"/>
      <w:r w:rsidRPr="002E23A1">
        <w:t xml:space="preserve">. Marine </w:t>
      </w:r>
      <w:proofErr w:type="spellStart"/>
      <w:r w:rsidRPr="002E23A1">
        <w:t>science</w:t>
      </w:r>
      <w:proofErr w:type="spellEnd"/>
      <w:r w:rsidRPr="002E23A1">
        <w:t>,</w:t>
      </w:r>
      <w:r w:rsidR="002E23A1" w:rsidRPr="002E23A1">
        <w:t xml:space="preserve"> </w:t>
      </w:r>
      <w:r w:rsidRPr="002E23A1">
        <w:t>2(5), 48-51.</w:t>
      </w:r>
    </w:p>
    <w:p w:rsidR="00FC731E" w:rsidRDefault="00FC731E" w:rsidP="00A73A24">
      <w:pPr>
        <w:autoSpaceDE w:val="0"/>
        <w:autoSpaceDN w:val="0"/>
        <w:adjustRightInd w:val="0"/>
        <w:spacing w:after="0" w:line="240" w:lineRule="auto"/>
        <w:jc w:val="both"/>
      </w:pPr>
    </w:p>
    <w:p w:rsidR="00CF4C8C" w:rsidRPr="00540D20" w:rsidRDefault="00CF4C8C" w:rsidP="00A73A24">
      <w:pPr>
        <w:autoSpaceDE w:val="0"/>
        <w:autoSpaceDN w:val="0"/>
        <w:adjustRightInd w:val="0"/>
        <w:spacing w:after="0" w:line="240" w:lineRule="auto"/>
        <w:jc w:val="both"/>
      </w:pPr>
      <w:r w:rsidRPr="009C21F5">
        <w:t>Cibrián, T. D. 2013. Manual para la identificación y manejo de plagas en plantaciones forestales comerciales. México: Universidad Autónoma Chapingo-CONAFOR-CONACYT.</w:t>
      </w:r>
    </w:p>
    <w:p w:rsidR="00CF4C8C" w:rsidRPr="002E23A1" w:rsidRDefault="00CF4C8C" w:rsidP="00A73A24">
      <w:pPr>
        <w:autoSpaceDE w:val="0"/>
        <w:autoSpaceDN w:val="0"/>
        <w:adjustRightInd w:val="0"/>
        <w:spacing w:after="0" w:line="240" w:lineRule="auto"/>
        <w:jc w:val="both"/>
      </w:pPr>
    </w:p>
    <w:p w:rsidR="00FC731E" w:rsidRDefault="00924707" w:rsidP="00A73A24">
      <w:pPr>
        <w:autoSpaceDE w:val="0"/>
        <w:autoSpaceDN w:val="0"/>
        <w:adjustRightInd w:val="0"/>
        <w:spacing w:after="0" w:line="240" w:lineRule="auto"/>
        <w:jc w:val="both"/>
      </w:pPr>
      <w:proofErr w:type="spellStart"/>
      <w:r>
        <w:t>Chandrasekhar</w:t>
      </w:r>
      <w:proofErr w:type="spellEnd"/>
      <w:r>
        <w:t xml:space="preserve">, N., T. V. </w:t>
      </w:r>
      <w:proofErr w:type="spellStart"/>
      <w:r>
        <w:t>Sajeev</w:t>
      </w:r>
      <w:proofErr w:type="spellEnd"/>
      <w:r>
        <w:t xml:space="preserve">, V. V. </w:t>
      </w:r>
      <w:proofErr w:type="spellStart"/>
      <w:r>
        <w:t>Sudeendrakumar</w:t>
      </w:r>
      <w:proofErr w:type="spellEnd"/>
      <w:r>
        <w:t xml:space="preserve">, and M. </w:t>
      </w:r>
      <w:proofErr w:type="spellStart"/>
      <w:r>
        <w:t>Banerjee</w:t>
      </w:r>
      <w:proofErr w:type="spellEnd"/>
      <w:r>
        <w:t xml:space="preserve">. 2005. </w:t>
      </w:r>
      <w:proofErr w:type="spellStart"/>
      <w:r>
        <w:t>Population</w:t>
      </w:r>
      <w:proofErr w:type="spellEnd"/>
      <w:r>
        <w:t xml:space="preserve"> </w:t>
      </w:r>
      <w:proofErr w:type="spellStart"/>
      <w:r>
        <w:t>dynamics</w:t>
      </w:r>
      <w:proofErr w:type="spellEnd"/>
      <w:r>
        <w:t xml:space="preserve"> of </w:t>
      </w:r>
      <w:proofErr w:type="spellStart"/>
      <w:r>
        <w:t>the</w:t>
      </w:r>
      <w:proofErr w:type="spellEnd"/>
      <w:r>
        <w:t xml:space="preserve"> </w:t>
      </w:r>
      <w:proofErr w:type="spellStart"/>
      <w:r>
        <w:t>Teak</w:t>
      </w:r>
      <w:proofErr w:type="spellEnd"/>
      <w:r>
        <w:t xml:space="preserve"> </w:t>
      </w:r>
      <w:proofErr w:type="spellStart"/>
      <w:r>
        <w:t>defoliator</w:t>
      </w:r>
      <w:proofErr w:type="spellEnd"/>
      <w:r>
        <w:t xml:space="preserve"> (</w:t>
      </w:r>
      <w:proofErr w:type="spellStart"/>
      <w:r>
        <w:t>Hyblaea</w:t>
      </w:r>
      <w:proofErr w:type="spellEnd"/>
      <w:r>
        <w:t xml:space="preserve"> </w:t>
      </w:r>
      <w:proofErr w:type="spellStart"/>
      <w:r>
        <w:t>puera</w:t>
      </w:r>
      <w:proofErr w:type="spellEnd"/>
      <w:r>
        <w:t xml:space="preserve"> </w:t>
      </w:r>
      <w:proofErr w:type="spellStart"/>
      <w:r>
        <w:t>Cramer</w:t>
      </w:r>
      <w:proofErr w:type="spellEnd"/>
      <w:r>
        <w:t xml:space="preserve">) in </w:t>
      </w:r>
      <w:proofErr w:type="spellStart"/>
      <w:r>
        <w:t>Nilambur</w:t>
      </w:r>
      <w:proofErr w:type="spellEnd"/>
      <w:r>
        <w:t xml:space="preserve"> </w:t>
      </w:r>
      <w:proofErr w:type="spellStart"/>
      <w:r>
        <w:t>teak</w:t>
      </w:r>
      <w:proofErr w:type="spellEnd"/>
      <w:r>
        <w:t xml:space="preserve"> </w:t>
      </w:r>
      <w:proofErr w:type="spellStart"/>
      <w:r>
        <w:t>plantations</w:t>
      </w:r>
      <w:proofErr w:type="spellEnd"/>
      <w:r>
        <w:t xml:space="preserve"> </w:t>
      </w:r>
      <w:proofErr w:type="spellStart"/>
      <w:r>
        <w:t>using</w:t>
      </w:r>
      <w:proofErr w:type="spellEnd"/>
      <w:r>
        <w:t xml:space="preserve"> </w:t>
      </w:r>
      <w:proofErr w:type="spellStart"/>
      <w:r>
        <w:t>Randomly</w:t>
      </w:r>
      <w:proofErr w:type="spellEnd"/>
      <w:r>
        <w:t xml:space="preserve"> </w:t>
      </w:r>
      <w:proofErr w:type="spellStart"/>
      <w:r>
        <w:t>Amplified</w:t>
      </w:r>
      <w:proofErr w:type="spellEnd"/>
      <w:r>
        <w:t xml:space="preserve"> Gene </w:t>
      </w:r>
      <w:proofErr w:type="spellStart"/>
      <w:r>
        <w:t>Encoding</w:t>
      </w:r>
      <w:proofErr w:type="spellEnd"/>
      <w:r>
        <w:t xml:space="preserve"> </w:t>
      </w:r>
      <w:proofErr w:type="spellStart"/>
      <w:r>
        <w:t>Primers</w:t>
      </w:r>
      <w:proofErr w:type="spellEnd"/>
      <w:r>
        <w:t xml:space="preserve"> (RAGEP). BMC Ecol. 5: 1.</w:t>
      </w:r>
    </w:p>
    <w:p w:rsidR="00A32AEA" w:rsidRDefault="00A32AEA" w:rsidP="00A73A24">
      <w:pPr>
        <w:autoSpaceDE w:val="0"/>
        <w:autoSpaceDN w:val="0"/>
        <w:adjustRightInd w:val="0"/>
        <w:spacing w:after="0" w:line="240" w:lineRule="auto"/>
        <w:jc w:val="both"/>
      </w:pPr>
    </w:p>
    <w:p w:rsidR="00895F5C" w:rsidRPr="00AD66CE" w:rsidRDefault="00895F5C" w:rsidP="00A73A24">
      <w:pPr>
        <w:autoSpaceDE w:val="0"/>
        <w:autoSpaceDN w:val="0"/>
        <w:adjustRightInd w:val="0"/>
        <w:spacing w:after="0" w:line="240" w:lineRule="auto"/>
        <w:jc w:val="both"/>
      </w:pPr>
      <w:r w:rsidRPr="00C62B1E">
        <w:t xml:space="preserve">FAO. 2007. </w:t>
      </w:r>
      <w:proofErr w:type="spellStart"/>
      <w:r>
        <w:t>Overview</w:t>
      </w:r>
      <w:proofErr w:type="spellEnd"/>
      <w:r>
        <w:t xml:space="preserve"> of </w:t>
      </w:r>
      <w:proofErr w:type="spellStart"/>
      <w:r>
        <w:t>Forest</w:t>
      </w:r>
      <w:proofErr w:type="spellEnd"/>
      <w:r>
        <w:t xml:space="preserve"> </w:t>
      </w:r>
      <w:proofErr w:type="spellStart"/>
      <w:r>
        <w:t>Pests</w:t>
      </w:r>
      <w:proofErr w:type="spellEnd"/>
      <w:r>
        <w:t xml:space="preserve"> </w:t>
      </w:r>
      <w:r w:rsidR="00945641">
        <w:t>India</w:t>
      </w:r>
      <w:r w:rsidRPr="00C62B1E">
        <w:t xml:space="preserve">. </w:t>
      </w:r>
      <w:proofErr w:type="spellStart"/>
      <w:r>
        <w:t>Forest</w:t>
      </w:r>
      <w:proofErr w:type="spellEnd"/>
      <w:r>
        <w:t xml:space="preserve"> </w:t>
      </w:r>
      <w:proofErr w:type="spellStart"/>
      <w:r>
        <w:t>Resources</w:t>
      </w:r>
      <w:proofErr w:type="spellEnd"/>
      <w:r>
        <w:t xml:space="preserve"> </w:t>
      </w:r>
      <w:proofErr w:type="spellStart"/>
      <w:r>
        <w:t>Development</w:t>
      </w:r>
      <w:proofErr w:type="spellEnd"/>
      <w:r>
        <w:t xml:space="preserve"> </w:t>
      </w:r>
      <w:proofErr w:type="spellStart"/>
      <w:r>
        <w:t>Service</w:t>
      </w:r>
      <w:proofErr w:type="spellEnd"/>
      <w:r>
        <w:t>. Roma, Italia.  25p</w:t>
      </w:r>
      <w:r w:rsidRPr="00C62B1E">
        <w:t>.</w:t>
      </w:r>
    </w:p>
    <w:p w:rsidR="00895F5C" w:rsidRDefault="00895F5C" w:rsidP="00A73A24">
      <w:pPr>
        <w:autoSpaceDE w:val="0"/>
        <w:autoSpaceDN w:val="0"/>
        <w:adjustRightInd w:val="0"/>
        <w:spacing w:after="0" w:line="240" w:lineRule="auto"/>
        <w:jc w:val="both"/>
      </w:pPr>
    </w:p>
    <w:p w:rsidR="00A32AEA" w:rsidRDefault="00407738" w:rsidP="00A73A24">
      <w:pPr>
        <w:autoSpaceDE w:val="0"/>
        <w:autoSpaceDN w:val="0"/>
        <w:adjustRightInd w:val="0"/>
        <w:spacing w:after="0" w:line="240" w:lineRule="auto"/>
        <w:jc w:val="both"/>
        <w:rPr>
          <w:rStyle w:val="citation"/>
          <w:lang w:val="en"/>
        </w:rPr>
      </w:pPr>
      <w:r>
        <w:rPr>
          <w:rStyle w:val="citation"/>
          <w:lang w:val="en"/>
        </w:rPr>
        <w:t>Nair K.</w:t>
      </w:r>
      <w:r w:rsidR="00A32AEA">
        <w:rPr>
          <w:rStyle w:val="citation"/>
          <w:lang w:val="en"/>
        </w:rPr>
        <w:t>S</w:t>
      </w:r>
      <w:r>
        <w:rPr>
          <w:rStyle w:val="citation"/>
          <w:lang w:val="en"/>
        </w:rPr>
        <w:t>.</w:t>
      </w:r>
      <w:r w:rsidR="00A32AEA">
        <w:rPr>
          <w:rStyle w:val="citation"/>
          <w:lang w:val="en"/>
        </w:rPr>
        <w:t>S</w:t>
      </w:r>
      <w:r>
        <w:rPr>
          <w:rStyle w:val="citation"/>
          <w:lang w:val="en"/>
        </w:rPr>
        <w:t>.</w:t>
      </w:r>
      <w:r w:rsidR="00A32AEA">
        <w:rPr>
          <w:rStyle w:val="citation"/>
          <w:lang w:val="en"/>
        </w:rPr>
        <w:t xml:space="preserve">, </w:t>
      </w:r>
      <w:proofErr w:type="spellStart"/>
      <w:r w:rsidR="00A32AEA">
        <w:rPr>
          <w:rStyle w:val="citation"/>
          <w:lang w:val="en"/>
        </w:rPr>
        <w:t>Mohanadas</w:t>
      </w:r>
      <w:proofErr w:type="spellEnd"/>
      <w:r w:rsidR="00A32AEA">
        <w:rPr>
          <w:rStyle w:val="citation"/>
          <w:lang w:val="en"/>
        </w:rPr>
        <w:t xml:space="preserve"> K. 1996. </w:t>
      </w:r>
      <w:proofErr w:type="gramStart"/>
      <w:r w:rsidR="00A32AEA">
        <w:rPr>
          <w:rStyle w:val="citation"/>
          <w:lang w:val="en"/>
        </w:rPr>
        <w:t xml:space="preserve">Early events in the outbreak of teak caterpillar </w:t>
      </w:r>
      <w:proofErr w:type="spellStart"/>
      <w:r w:rsidR="00A32AEA">
        <w:rPr>
          <w:rStyle w:val="nfasis"/>
          <w:lang w:val="en"/>
        </w:rPr>
        <w:t>Hyblaea</w:t>
      </w:r>
      <w:proofErr w:type="spellEnd"/>
      <w:r w:rsidR="00A32AEA">
        <w:rPr>
          <w:rStyle w:val="nfasis"/>
          <w:lang w:val="en"/>
        </w:rPr>
        <w:t xml:space="preserve"> </w:t>
      </w:r>
      <w:proofErr w:type="spellStart"/>
      <w:r w:rsidR="00A32AEA">
        <w:rPr>
          <w:rStyle w:val="nfasis"/>
          <w:lang w:val="en"/>
        </w:rPr>
        <w:t>puera</w:t>
      </w:r>
      <w:proofErr w:type="spellEnd"/>
      <w:r w:rsidR="00A32AEA">
        <w:rPr>
          <w:rStyle w:val="citation"/>
          <w:lang w:val="en"/>
        </w:rPr>
        <w:t>.</w:t>
      </w:r>
      <w:proofErr w:type="gramEnd"/>
      <w:r w:rsidR="00A32AEA">
        <w:rPr>
          <w:rStyle w:val="citation"/>
          <w:lang w:val="en"/>
        </w:rPr>
        <w:t xml:space="preserve"> </w:t>
      </w:r>
      <w:r w:rsidR="00A32AEA">
        <w:rPr>
          <w:rStyle w:val="ref-journal"/>
          <w:lang w:val="en"/>
        </w:rPr>
        <w:t xml:space="preserve">Intl J </w:t>
      </w:r>
      <w:proofErr w:type="spellStart"/>
      <w:r w:rsidR="00A32AEA">
        <w:rPr>
          <w:rStyle w:val="ref-journal"/>
          <w:lang w:val="en"/>
        </w:rPr>
        <w:t>Ecol</w:t>
      </w:r>
      <w:proofErr w:type="spellEnd"/>
      <w:r w:rsidR="00A32AEA">
        <w:rPr>
          <w:rStyle w:val="ref-journal"/>
          <w:lang w:val="en"/>
        </w:rPr>
        <w:t xml:space="preserve"> Environ Sci.</w:t>
      </w:r>
      <w:proofErr w:type="gramStart"/>
      <w:r w:rsidR="00A32AEA">
        <w:rPr>
          <w:rStyle w:val="citation"/>
          <w:lang w:val="en"/>
        </w:rPr>
        <w:t>;</w:t>
      </w:r>
      <w:r w:rsidR="00A32AEA">
        <w:rPr>
          <w:rStyle w:val="ref-vol"/>
          <w:lang w:val="en"/>
        </w:rPr>
        <w:t>22</w:t>
      </w:r>
      <w:r w:rsidR="00A32AEA">
        <w:rPr>
          <w:rStyle w:val="citation"/>
          <w:lang w:val="en"/>
        </w:rPr>
        <w:t>:271</w:t>
      </w:r>
      <w:proofErr w:type="gramEnd"/>
      <w:r w:rsidR="00A32AEA">
        <w:rPr>
          <w:rStyle w:val="citation"/>
          <w:lang w:val="en"/>
        </w:rPr>
        <w:t>–279.</w:t>
      </w:r>
    </w:p>
    <w:p w:rsidR="00B67F48" w:rsidRDefault="00B67F48" w:rsidP="00A73A24">
      <w:pPr>
        <w:autoSpaceDE w:val="0"/>
        <w:autoSpaceDN w:val="0"/>
        <w:adjustRightInd w:val="0"/>
        <w:spacing w:after="0" w:line="240" w:lineRule="auto"/>
        <w:jc w:val="both"/>
        <w:rPr>
          <w:rStyle w:val="citation"/>
          <w:lang w:val="en"/>
        </w:rPr>
      </w:pPr>
    </w:p>
    <w:p w:rsidR="00655C32" w:rsidRPr="00655C32" w:rsidRDefault="00655C32" w:rsidP="00A73A24">
      <w:pPr>
        <w:spacing w:after="0" w:line="240" w:lineRule="auto"/>
        <w:jc w:val="both"/>
        <w:rPr>
          <w:rStyle w:val="citation"/>
          <w:lang w:val="en"/>
        </w:rPr>
      </w:pPr>
      <w:proofErr w:type="gramStart"/>
      <w:r w:rsidRPr="00655C32">
        <w:rPr>
          <w:rStyle w:val="citation"/>
          <w:lang w:val="en"/>
        </w:rPr>
        <w:t xml:space="preserve">Camino, R. D., &amp; </w:t>
      </w:r>
      <w:r>
        <w:rPr>
          <w:rStyle w:val="citation"/>
          <w:lang w:val="en"/>
        </w:rPr>
        <w:t xml:space="preserve">Morales, J. P. </w:t>
      </w:r>
      <w:r w:rsidRPr="00655C32">
        <w:rPr>
          <w:rStyle w:val="citation"/>
          <w:lang w:val="en"/>
        </w:rPr>
        <w:t>2013.</w:t>
      </w:r>
      <w:proofErr w:type="gramEnd"/>
      <w:r w:rsidRPr="00655C32">
        <w:rPr>
          <w:rStyle w:val="citation"/>
          <w:lang w:val="en"/>
        </w:rPr>
        <w:t xml:space="preserve"> Las plantaciones de teca en América Latina: mitos y realidades. Turrialba: CATIE.</w:t>
      </w:r>
    </w:p>
    <w:p w:rsidR="00655C32" w:rsidRPr="0003016E" w:rsidRDefault="00655C32" w:rsidP="00A73A24">
      <w:pPr>
        <w:autoSpaceDE w:val="0"/>
        <w:autoSpaceDN w:val="0"/>
        <w:adjustRightInd w:val="0"/>
        <w:spacing w:after="0" w:line="240" w:lineRule="auto"/>
        <w:jc w:val="both"/>
        <w:rPr>
          <w:rStyle w:val="citation"/>
          <w:lang w:val="en"/>
        </w:rPr>
      </w:pPr>
    </w:p>
    <w:sectPr w:rsidR="00655C32" w:rsidRPr="0003016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2C" w:rsidRDefault="000C772C" w:rsidP="009C4308">
      <w:pPr>
        <w:spacing w:after="0" w:line="240" w:lineRule="auto"/>
      </w:pPr>
      <w:r>
        <w:separator/>
      </w:r>
    </w:p>
  </w:endnote>
  <w:endnote w:type="continuationSeparator" w:id="0">
    <w:p w:rsidR="000C772C" w:rsidRDefault="000C772C" w:rsidP="009C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GeosansLight">
    <w:altName w:val="Geosans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2C" w:rsidRDefault="000C772C" w:rsidP="009C4308">
      <w:pPr>
        <w:spacing w:after="0" w:line="240" w:lineRule="auto"/>
      </w:pPr>
      <w:r>
        <w:separator/>
      </w:r>
    </w:p>
  </w:footnote>
  <w:footnote w:type="continuationSeparator" w:id="0">
    <w:p w:rsidR="000C772C" w:rsidRDefault="000C772C" w:rsidP="009C4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08" w:rsidRDefault="009C4308">
    <w:pPr>
      <w:pStyle w:val="Encabezado"/>
    </w:pPr>
    <w:r>
      <w:rPr>
        <w:noProof/>
        <w:lang w:eastAsia="es-MX"/>
      </w:rPr>
      <w:drawing>
        <wp:anchor distT="0" distB="0" distL="114300" distR="114300" simplePos="0" relativeHeight="251659264" behindDoc="1" locked="0" layoutInCell="1" allowOverlap="1" wp14:anchorId="4BB80FD3" wp14:editId="6F43F142">
          <wp:simplePos x="0" y="0"/>
          <wp:positionH relativeFrom="column">
            <wp:posOffset>-532765</wp:posOffset>
          </wp:positionH>
          <wp:positionV relativeFrom="paragraph">
            <wp:posOffset>-339090</wp:posOffset>
          </wp:positionV>
          <wp:extent cx="1513840" cy="668655"/>
          <wp:effectExtent l="0" t="0" r="0" b="0"/>
          <wp:wrapThrough wrapText="bothSides">
            <wp:wrapPolygon edited="0">
              <wp:start x="5708" y="0"/>
              <wp:lineTo x="1631" y="5538"/>
              <wp:lineTo x="272" y="8000"/>
              <wp:lineTo x="272" y="14154"/>
              <wp:lineTo x="1087" y="20308"/>
              <wp:lineTo x="2718" y="20923"/>
              <wp:lineTo x="21201" y="20923"/>
              <wp:lineTo x="21201" y="12923"/>
              <wp:lineTo x="19842" y="11692"/>
              <wp:lineTo x="11416" y="9846"/>
              <wp:lineTo x="10057" y="4308"/>
              <wp:lineTo x="7339" y="0"/>
              <wp:lineTo x="5708" y="0"/>
            </wp:wrapPolygon>
          </wp:wrapThrough>
          <wp:docPr id="6" name="Imagen 6" descr="X:\CONAFOR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AFOR_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2C6070"/>
    <w:multiLevelType w:val="multilevel"/>
    <w:tmpl w:val="CAA6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8D"/>
    <w:rsid w:val="0000092D"/>
    <w:rsid w:val="00000C4D"/>
    <w:rsid w:val="00000CE3"/>
    <w:rsid w:val="0000138B"/>
    <w:rsid w:val="000013EB"/>
    <w:rsid w:val="000024FA"/>
    <w:rsid w:val="000025A0"/>
    <w:rsid w:val="0000400B"/>
    <w:rsid w:val="00004457"/>
    <w:rsid w:val="000064EF"/>
    <w:rsid w:val="0000698B"/>
    <w:rsid w:val="00006F9F"/>
    <w:rsid w:val="000070AA"/>
    <w:rsid w:val="00007DDC"/>
    <w:rsid w:val="00007F02"/>
    <w:rsid w:val="00010880"/>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016E"/>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243C"/>
    <w:rsid w:val="000536F9"/>
    <w:rsid w:val="00054D32"/>
    <w:rsid w:val="000563C2"/>
    <w:rsid w:val="00060BD6"/>
    <w:rsid w:val="0006108C"/>
    <w:rsid w:val="00062C2B"/>
    <w:rsid w:val="000645E7"/>
    <w:rsid w:val="00065982"/>
    <w:rsid w:val="00065B4A"/>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3266"/>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C109A"/>
    <w:rsid w:val="000C1108"/>
    <w:rsid w:val="000C114E"/>
    <w:rsid w:val="000C2845"/>
    <w:rsid w:val="000C2946"/>
    <w:rsid w:val="000C2EFF"/>
    <w:rsid w:val="000C3BCF"/>
    <w:rsid w:val="000C4FF8"/>
    <w:rsid w:val="000C56A6"/>
    <w:rsid w:val="000C56A9"/>
    <w:rsid w:val="000C6254"/>
    <w:rsid w:val="000C64F4"/>
    <w:rsid w:val="000C75FA"/>
    <w:rsid w:val="000C772C"/>
    <w:rsid w:val="000C7D8D"/>
    <w:rsid w:val="000D05FC"/>
    <w:rsid w:val="000D100D"/>
    <w:rsid w:val="000D1D64"/>
    <w:rsid w:val="000D2070"/>
    <w:rsid w:val="000D2292"/>
    <w:rsid w:val="000D2725"/>
    <w:rsid w:val="000D46A9"/>
    <w:rsid w:val="000D4FC5"/>
    <w:rsid w:val="000D66D6"/>
    <w:rsid w:val="000D6F39"/>
    <w:rsid w:val="000D744A"/>
    <w:rsid w:val="000D7B93"/>
    <w:rsid w:val="000E04FD"/>
    <w:rsid w:val="000E06AD"/>
    <w:rsid w:val="000E0829"/>
    <w:rsid w:val="000E09CA"/>
    <w:rsid w:val="000E202B"/>
    <w:rsid w:val="000E3696"/>
    <w:rsid w:val="000E4036"/>
    <w:rsid w:val="000E42A8"/>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516C"/>
    <w:rsid w:val="00115FFC"/>
    <w:rsid w:val="00117417"/>
    <w:rsid w:val="00117661"/>
    <w:rsid w:val="00117DF4"/>
    <w:rsid w:val="00117FE5"/>
    <w:rsid w:val="001207B0"/>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3699"/>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6FE"/>
    <w:rsid w:val="00173E64"/>
    <w:rsid w:val="001740C5"/>
    <w:rsid w:val="00174E43"/>
    <w:rsid w:val="00175775"/>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96"/>
    <w:rsid w:val="001949F2"/>
    <w:rsid w:val="0019598C"/>
    <w:rsid w:val="00196582"/>
    <w:rsid w:val="00196BCF"/>
    <w:rsid w:val="00197468"/>
    <w:rsid w:val="00197CF8"/>
    <w:rsid w:val="001A00FB"/>
    <w:rsid w:val="001A03F9"/>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0D0"/>
    <w:rsid w:val="001C5188"/>
    <w:rsid w:val="001C551C"/>
    <w:rsid w:val="001C56A3"/>
    <w:rsid w:val="001C5C65"/>
    <w:rsid w:val="001C600B"/>
    <w:rsid w:val="001C6283"/>
    <w:rsid w:val="001C68A1"/>
    <w:rsid w:val="001C6FFB"/>
    <w:rsid w:val="001C7473"/>
    <w:rsid w:val="001D16D3"/>
    <w:rsid w:val="001D1AF4"/>
    <w:rsid w:val="001D3FFE"/>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1652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19D0"/>
    <w:rsid w:val="0023427C"/>
    <w:rsid w:val="0023435F"/>
    <w:rsid w:val="00234493"/>
    <w:rsid w:val="002345E8"/>
    <w:rsid w:val="00234A56"/>
    <w:rsid w:val="00235F80"/>
    <w:rsid w:val="0024010C"/>
    <w:rsid w:val="00240B9D"/>
    <w:rsid w:val="00240C2F"/>
    <w:rsid w:val="002413AC"/>
    <w:rsid w:val="002429A4"/>
    <w:rsid w:val="00242A4D"/>
    <w:rsid w:val="00243227"/>
    <w:rsid w:val="00243CC0"/>
    <w:rsid w:val="0024475C"/>
    <w:rsid w:val="00245960"/>
    <w:rsid w:val="00246C57"/>
    <w:rsid w:val="002471A0"/>
    <w:rsid w:val="00247EFF"/>
    <w:rsid w:val="00250BFB"/>
    <w:rsid w:val="002510F1"/>
    <w:rsid w:val="002512A1"/>
    <w:rsid w:val="00251333"/>
    <w:rsid w:val="00253E14"/>
    <w:rsid w:val="002543A8"/>
    <w:rsid w:val="00254C4E"/>
    <w:rsid w:val="00255C34"/>
    <w:rsid w:val="00256387"/>
    <w:rsid w:val="00256C3A"/>
    <w:rsid w:val="002573A5"/>
    <w:rsid w:val="002574CB"/>
    <w:rsid w:val="00260E52"/>
    <w:rsid w:val="00261D41"/>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211"/>
    <w:rsid w:val="00296649"/>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3A1"/>
    <w:rsid w:val="002E2EBB"/>
    <w:rsid w:val="002E34E7"/>
    <w:rsid w:val="002E364F"/>
    <w:rsid w:val="002E4041"/>
    <w:rsid w:val="002E4546"/>
    <w:rsid w:val="002E4D2F"/>
    <w:rsid w:val="002E669F"/>
    <w:rsid w:val="002E6BEC"/>
    <w:rsid w:val="002E71B8"/>
    <w:rsid w:val="002F0075"/>
    <w:rsid w:val="002F06A2"/>
    <w:rsid w:val="002F15E3"/>
    <w:rsid w:val="002F17E3"/>
    <w:rsid w:val="002F3537"/>
    <w:rsid w:val="002F3A26"/>
    <w:rsid w:val="002F3A6E"/>
    <w:rsid w:val="002F3AD4"/>
    <w:rsid w:val="002F3CE5"/>
    <w:rsid w:val="002F4E4D"/>
    <w:rsid w:val="002F5787"/>
    <w:rsid w:val="002F61D5"/>
    <w:rsid w:val="002F685C"/>
    <w:rsid w:val="002F7591"/>
    <w:rsid w:val="00300FF0"/>
    <w:rsid w:val="00301123"/>
    <w:rsid w:val="00301A7B"/>
    <w:rsid w:val="00304BB4"/>
    <w:rsid w:val="00305C62"/>
    <w:rsid w:val="0030693C"/>
    <w:rsid w:val="00306AED"/>
    <w:rsid w:val="00310C1A"/>
    <w:rsid w:val="00311A0A"/>
    <w:rsid w:val="00311AD0"/>
    <w:rsid w:val="00312384"/>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04BF"/>
    <w:rsid w:val="003313BC"/>
    <w:rsid w:val="00332773"/>
    <w:rsid w:val="00332B17"/>
    <w:rsid w:val="00332B19"/>
    <w:rsid w:val="00333295"/>
    <w:rsid w:val="00333764"/>
    <w:rsid w:val="00334245"/>
    <w:rsid w:val="0033424F"/>
    <w:rsid w:val="00334523"/>
    <w:rsid w:val="00334A3F"/>
    <w:rsid w:val="00334FBF"/>
    <w:rsid w:val="00335720"/>
    <w:rsid w:val="00335A9F"/>
    <w:rsid w:val="0034062B"/>
    <w:rsid w:val="00341CF0"/>
    <w:rsid w:val="00342963"/>
    <w:rsid w:val="0034384F"/>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6E9"/>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38F9"/>
    <w:rsid w:val="003848F9"/>
    <w:rsid w:val="00384E00"/>
    <w:rsid w:val="00385449"/>
    <w:rsid w:val="00385825"/>
    <w:rsid w:val="00387539"/>
    <w:rsid w:val="00390474"/>
    <w:rsid w:val="003905B6"/>
    <w:rsid w:val="00390797"/>
    <w:rsid w:val="00390A39"/>
    <w:rsid w:val="00390EDA"/>
    <w:rsid w:val="00390F3C"/>
    <w:rsid w:val="00391E30"/>
    <w:rsid w:val="00393964"/>
    <w:rsid w:val="0039456C"/>
    <w:rsid w:val="003952D1"/>
    <w:rsid w:val="00395E2A"/>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4C79"/>
    <w:rsid w:val="003B5A51"/>
    <w:rsid w:val="003B60DB"/>
    <w:rsid w:val="003B629E"/>
    <w:rsid w:val="003B6912"/>
    <w:rsid w:val="003B7104"/>
    <w:rsid w:val="003B71EB"/>
    <w:rsid w:val="003B76CD"/>
    <w:rsid w:val="003B7A45"/>
    <w:rsid w:val="003B7E68"/>
    <w:rsid w:val="003B7E81"/>
    <w:rsid w:val="003C0C64"/>
    <w:rsid w:val="003C1550"/>
    <w:rsid w:val="003C1EC8"/>
    <w:rsid w:val="003C2E0A"/>
    <w:rsid w:val="003C341D"/>
    <w:rsid w:val="003C3586"/>
    <w:rsid w:val="003C4372"/>
    <w:rsid w:val="003C44F9"/>
    <w:rsid w:val="003C4CD3"/>
    <w:rsid w:val="003C6C27"/>
    <w:rsid w:val="003C7667"/>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E7DFA"/>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1634"/>
    <w:rsid w:val="004031BE"/>
    <w:rsid w:val="00404CA9"/>
    <w:rsid w:val="00404DEF"/>
    <w:rsid w:val="004055B0"/>
    <w:rsid w:val="00405EEA"/>
    <w:rsid w:val="00407105"/>
    <w:rsid w:val="004075CA"/>
    <w:rsid w:val="00407738"/>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B77A9"/>
    <w:rsid w:val="004C13FC"/>
    <w:rsid w:val="004C5947"/>
    <w:rsid w:val="004C61D6"/>
    <w:rsid w:val="004C684B"/>
    <w:rsid w:val="004C6F68"/>
    <w:rsid w:val="004D01BE"/>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3F51"/>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361"/>
    <w:rsid w:val="00553841"/>
    <w:rsid w:val="00554AD9"/>
    <w:rsid w:val="00555736"/>
    <w:rsid w:val="00555824"/>
    <w:rsid w:val="0055632D"/>
    <w:rsid w:val="005567F1"/>
    <w:rsid w:val="00560C71"/>
    <w:rsid w:val="005619A6"/>
    <w:rsid w:val="00561DC1"/>
    <w:rsid w:val="00562359"/>
    <w:rsid w:val="00562486"/>
    <w:rsid w:val="0056277D"/>
    <w:rsid w:val="00562CA0"/>
    <w:rsid w:val="00562F6B"/>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608D"/>
    <w:rsid w:val="00586628"/>
    <w:rsid w:val="00587117"/>
    <w:rsid w:val="00587348"/>
    <w:rsid w:val="005874F1"/>
    <w:rsid w:val="005915CD"/>
    <w:rsid w:val="005921E7"/>
    <w:rsid w:val="00592A35"/>
    <w:rsid w:val="00592B6B"/>
    <w:rsid w:val="00593C57"/>
    <w:rsid w:val="00594E5A"/>
    <w:rsid w:val="00595247"/>
    <w:rsid w:val="005963D1"/>
    <w:rsid w:val="00596A64"/>
    <w:rsid w:val="0059717D"/>
    <w:rsid w:val="00597323"/>
    <w:rsid w:val="00597F42"/>
    <w:rsid w:val="005A07E3"/>
    <w:rsid w:val="005A3135"/>
    <w:rsid w:val="005A49A7"/>
    <w:rsid w:val="005A5111"/>
    <w:rsid w:val="005A5299"/>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1B3"/>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3D4"/>
    <w:rsid w:val="005F45F1"/>
    <w:rsid w:val="005F46A2"/>
    <w:rsid w:val="005F515B"/>
    <w:rsid w:val="005F57AB"/>
    <w:rsid w:val="005F5C70"/>
    <w:rsid w:val="005F5E2E"/>
    <w:rsid w:val="005F6E6A"/>
    <w:rsid w:val="005F73FD"/>
    <w:rsid w:val="005F747D"/>
    <w:rsid w:val="005F7642"/>
    <w:rsid w:val="00601BBF"/>
    <w:rsid w:val="00601D0C"/>
    <w:rsid w:val="006020D3"/>
    <w:rsid w:val="006025B1"/>
    <w:rsid w:val="00602DCA"/>
    <w:rsid w:val="006035A7"/>
    <w:rsid w:val="006035E8"/>
    <w:rsid w:val="00603AE6"/>
    <w:rsid w:val="00603B36"/>
    <w:rsid w:val="00603BF4"/>
    <w:rsid w:val="0060476A"/>
    <w:rsid w:val="00605AF9"/>
    <w:rsid w:val="006063AE"/>
    <w:rsid w:val="0060647C"/>
    <w:rsid w:val="00606E0F"/>
    <w:rsid w:val="00607AA6"/>
    <w:rsid w:val="00610322"/>
    <w:rsid w:val="006105FA"/>
    <w:rsid w:val="00611AEB"/>
    <w:rsid w:val="006122FB"/>
    <w:rsid w:val="006131F2"/>
    <w:rsid w:val="006150C4"/>
    <w:rsid w:val="00615328"/>
    <w:rsid w:val="006161F5"/>
    <w:rsid w:val="00617015"/>
    <w:rsid w:val="0061764D"/>
    <w:rsid w:val="00617690"/>
    <w:rsid w:val="006203DD"/>
    <w:rsid w:val="006260E9"/>
    <w:rsid w:val="00626736"/>
    <w:rsid w:val="0062738B"/>
    <w:rsid w:val="00627CF5"/>
    <w:rsid w:val="00630FEF"/>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5C32"/>
    <w:rsid w:val="0065671D"/>
    <w:rsid w:val="0065688D"/>
    <w:rsid w:val="00657B42"/>
    <w:rsid w:val="0066056C"/>
    <w:rsid w:val="00662769"/>
    <w:rsid w:val="006640BD"/>
    <w:rsid w:val="006644D9"/>
    <w:rsid w:val="0066462E"/>
    <w:rsid w:val="00664A25"/>
    <w:rsid w:val="00664C22"/>
    <w:rsid w:val="00664F7A"/>
    <w:rsid w:val="006655CA"/>
    <w:rsid w:val="0066586A"/>
    <w:rsid w:val="00665A8B"/>
    <w:rsid w:val="006669A6"/>
    <w:rsid w:val="00666BE6"/>
    <w:rsid w:val="00666DCC"/>
    <w:rsid w:val="00667017"/>
    <w:rsid w:val="006675AE"/>
    <w:rsid w:val="006703A3"/>
    <w:rsid w:val="0067098E"/>
    <w:rsid w:val="00671218"/>
    <w:rsid w:val="00671697"/>
    <w:rsid w:val="00671AA3"/>
    <w:rsid w:val="00671DC4"/>
    <w:rsid w:val="00672023"/>
    <w:rsid w:val="00672CA4"/>
    <w:rsid w:val="006735CD"/>
    <w:rsid w:val="00673A51"/>
    <w:rsid w:val="0067419A"/>
    <w:rsid w:val="00674B89"/>
    <w:rsid w:val="00675BFE"/>
    <w:rsid w:val="0067652D"/>
    <w:rsid w:val="00676AEA"/>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6696"/>
    <w:rsid w:val="006C6ACD"/>
    <w:rsid w:val="006C77DB"/>
    <w:rsid w:val="006D0F20"/>
    <w:rsid w:val="006D19C9"/>
    <w:rsid w:val="006D1F71"/>
    <w:rsid w:val="006D1FCD"/>
    <w:rsid w:val="006D25AE"/>
    <w:rsid w:val="006D27AD"/>
    <w:rsid w:val="006D291C"/>
    <w:rsid w:val="006D3441"/>
    <w:rsid w:val="006D35F2"/>
    <w:rsid w:val="006D382D"/>
    <w:rsid w:val="006D3CF6"/>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C1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271F"/>
    <w:rsid w:val="007151D8"/>
    <w:rsid w:val="00715B50"/>
    <w:rsid w:val="00721E4F"/>
    <w:rsid w:val="007220CB"/>
    <w:rsid w:val="007224C3"/>
    <w:rsid w:val="00722675"/>
    <w:rsid w:val="0072381F"/>
    <w:rsid w:val="00724902"/>
    <w:rsid w:val="00724A6C"/>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6A61"/>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25C"/>
    <w:rsid w:val="0074553D"/>
    <w:rsid w:val="00746C5C"/>
    <w:rsid w:val="00750247"/>
    <w:rsid w:val="00751476"/>
    <w:rsid w:val="00751512"/>
    <w:rsid w:val="00751806"/>
    <w:rsid w:val="00753B17"/>
    <w:rsid w:val="00753E43"/>
    <w:rsid w:val="0075561B"/>
    <w:rsid w:val="00755D82"/>
    <w:rsid w:val="00757E12"/>
    <w:rsid w:val="00757E99"/>
    <w:rsid w:val="00760666"/>
    <w:rsid w:val="00761DFE"/>
    <w:rsid w:val="00762871"/>
    <w:rsid w:val="00762D3E"/>
    <w:rsid w:val="0076307E"/>
    <w:rsid w:val="0076383C"/>
    <w:rsid w:val="00763DDA"/>
    <w:rsid w:val="007656FF"/>
    <w:rsid w:val="00765736"/>
    <w:rsid w:val="00765DBC"/>
    <w:rsid w:val="007660F6"/>
    <w:rsid w:val="007663B6"/>
    <w:rsid w:val="0077225B"/>
    <w:rsid w:val="00773EC1"/>
    <w:rsid w:val="0077481C"/>
    <w:rsid w:val="00774E99"/>
    <w:rsid w:val="00775F29"/>
    <w:rsid w:val="00776D71"/>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0B31"/>
    <w:rsid w:val="00791BA8"/>
    <w:rsid w:val="00791DC0"/>
    <w:rsid w:val="00792A7E"/>
    <w:rsid w:val="00793513"/>
    <w:rsid w:val="00793D45"/>
    <w:rsid w:val="00795D38"/>
    <w:rsid w:val="00796D93"/>
    <w:rsid w:val="0079713A"/>
    <w:rsid w:val="00797FC9"/>
    <w:rsid w:val="007A3748"/>
    <w:rsid w:val="007A3ABC"/>
    <w:rsid w:val="007A41F5"/>
    <w:rsid w:val="007A437E"/>
    <w:rsid w:val="007A6AB7"/>
    <w:rsid w:val="007A7919"/>
    <w:rsid w:val="007A7FD7"/>
    <w:rsid w:val="007B0C34"/>
    <w:rsid w:val="007B0F2B"/>
    <w:rsid w:val="007B1D63"/>
    <w:rsid w:val="007B2604"/>
    <w:rsid w:val="007B341B"/>
    <w:rsid w:val="007B43A0"/>
    <w:rsid w:val="007B5E91"/>
    <w:rsid w:val="007B648D"/>
    <w:rsid w:val="007B66CB"/>
    <w:rsid w:val="007B6FFA"/>
    <w:rsid w:val="007C05D4"/>
    <w:rsid w:val="007C1578"/>
    <w:rsid w:val="007C24EF"/>
    <w:rsid w:val="007C2A06"/>
    <w:rsid w:val="007C4F1F"/>
    <w:rsid w:val="007C559D"/>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F1A"/>
    <w:rsid w:val="007F06AC"/>
    <w:rsid w:val="007F0784"/>
    <w:rsid w:val="007F0B8A"/>
    <w:rsid w:val="007F13CA"/>
    <w:rsid w:val="007F3899"/>
    <w:rsid w:val="007F3EBD"/>
    <w:rsid w:val="007F3F2D"/>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3E4"/>
    <w:rsid w:val="008234FD"/>
    <w:rsid w:val="008240F2"/>
    <w:rsid w:val="0082410F"/>
    <w:rsid w:val="008250AB"/>
    <w:rsid w:val="00825885"/>
    <w:rsid w:val="00825A5A"/>
    <w:rsid w:val="00825CEF"/>
    <w:rsid w:val="008262D5"/>
    <w:rsid w:val="008269E9"/>
    <w:rsid w:val="008276BB"/>
    <w:rsid w:val="00827D5D"/>
    <w:rsid w:val="0083122E"/>
    <w:rsid w:val="00831D8E"/>
    <w:rsid w:val="00832F21"/>
    <w:rsid w:val="00833A3A"/>
    <w:rsid w:val="00835171"/>
    <w:rsid w:val="00835A88"/>
    <w:rsid w:val="0083716D"/>
    <w:rsid w:val="0083780C"/>
    <w:rsid w:val="008410CF"/>
    <w:rsid w:val="00841120"/>
    <w:rsid w:val="00841930"/>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66E"/>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ADA"/>
    <w:rsid w:val="00870B44"/>
    <w:rsid w:val="00872D11"/>
    <w:rsid w:val="008739B9"/>
    <w:rsid w:val="00873B1A"/>
    <w:rsid w:val="00875CC9"/>
    <w:rsid w:val="0087652F"/>
    <w:rsid w:val="008765C4"/>
    <w:rsid w:val="00876D16"/>
    <w:rsid w:val="00880328"/>
    <w:rsid w:val="00880954"/>
    <w:rsid w:val="00881A83"/>
    <w:rsid w:val="00882061"/>
    <w:rsid w:val="00884190"/>
    <w:rsid w:val="0088424C"/>
    <w:rsid w:val="008855B0"/>
    <w:rsid w:val="00890AC8"/>
    <w:rsid w:val="00890D1D"/>
    <w:rsid w:val="0089250C"/>
    <w:rsid w:val="008938D0"/>
    <w:rsid w:val="008943A6"/>
    <w:rsid w:val="008945EB"/>
    <w:rsid w:val="00894E90"/>
    <w:rsid w:val="00894EDC"/>
    <w:rsid w:val="008953D3"/>
    <w:rsid w:val="00895F5C"/>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44A"/>
    <w:rsid w:val="00911E89"/>
    <w:rsid w:val="009133F8"/>
    <w:rsid w:val="00913C51"/>
    <w:rsid w:val="00914222"/>
    <w:rsid w:val="00915C2D"/>
    <w:rsid w:val="00916D64"/>
    <w:rsid w:val="00916D98"/>
    <w:rsid w:val="009171D3"/>
    <w:rsid w:val="00917341"/>
    <w:rsid w:val="00917489"/>
    <w:rsid w:val="00917E39"/>
    <w:rsid w:val="00920550"/>
    <w:rsid w:val="00920B52"/>
    <w:rsid w:val="00921250"/>
    <w:rsid w:val="009213B8"/>
    <w:rsid w:val="00921AAD"/>
    <w:rsid w:val="00922643"/>
    <w:rsid w:val="009230F3"/>
    <w:rsid w:val="009237F7"/>
    <w:rsid w:val="00923B4A"/>
    <w:rsid w:val="00924707"/>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007"/>
    <w:rsid w:val="00941AA5"/>
    <w:rsid w:val="009434C1"/>
    <w:rsid w:val="009445B5"/>
    <w:rsid w:val="00945641"/>
    <w:rsid w:val="00945F0A"/>
    <w:rsid w:val="00946F32"/>
    <w:rsid w:val="0094747F"/>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DB8"/>
    <w:rsid w:val="009C3786"/>
    <w:rsid w:val="009C4308"/>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6891"/>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1236E"/>
    <w:rsid w:val="00A1268D"/>
    <w:rsid w:val="00A13C2C"/>
    <w:rsid w:val="00A150D4"/>
    <w:rsid w:val="00A166A8"/>
    <w:rsid w:val="00A20A8E"/>
    <w:rsid w:val="00A20AA6"/>
    <w:rsid w:val="00A214EF"/>
    <w:rsid w:val="00A219DA"/>
    <w:rsid w:val="00A22A9B"/>
    <w:rsid w:val="00A23FEA"/>
    <w:rsid w:val="00A248EE"/>
    <w:rsid w:val="00A24E2A"/>
    <w:rsid w:val="00A2550B"/>
    <w:rsid w:val="00A26BC4"/>
    <w:rsid w:val="00A274D2"/>
    <w:rsid w:val="00A312BE"/>
    <w:rsid w:val="00A314B4"/>
    <w:rsid w:val="00A31A50"/>
    <w:rsid w:val="00A3277F"/>
    <w:rsid w:val="00A32AEA"/>
    <w:rsid w:val="00A336C7"/>
    <w:rsid w:val="00A3486E"/>
    <w:rsid w:val="00A34913"/>
    <w:rsid w:val="00A34F9C"/>
    <w:rsid w:val="00A371B0"/>
    <w:rsid w:val="00A3779F"/>
    <w:rsid w:val="00A37CDC"/>
    <w:rsid w:val="00A403CD"/>
    <w:rsid w:val="00A40648"/>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22D"/>
    <w:rsid w:val="00A57779"/>
    <w:rsid w:val="00A578B5"/>
    <w:rsid w:val="00A578FF"/>
    <w:rsid w:val="00A60798"/>
    <w:rsid w:val="00A6183F"/>
    <w:rsid w:val="00A61CC1"/>
    <w:rsid w:val="00A62771"/>
    <w:rsid w:val="00A63273"/>
    <w:rsid w:val="00A637D1"/>
    <w:rsid w:val="00A64D5D"/>
    <w:rsid w:val="00A64DF9"/>
    <w:rsid w:val="00A668EF"/>
    <w:rsid w:val="00A7114D"/>
    <w:rsid w:val="00A71425"/>
    <w:rsid w:val="00A724C1"/>
    <w:rsid w:val="00A72805"/>
    <w:rsid w:val="00A73A00"/>
    <w:rsid w:val="00A73A24"/>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693"/>
    <w:rsid w:val="00AE2EDE"/>
    <w:rsid w:val="00AE42B4"/>
    <w:rsid w:val="00AE4DFE"/>
    <w:rsid w:val="00AE68B1"/>
    <w:rsid w:val="00AE755E"/>
    <w:rsid w:val="00AF04F3"/>
    <w:rsid w:val="00AF2122"/>
    <w:rsid w:val="00AF239A"/>
    <w:rsid w:val="00AF23C1"/>
    <w:rsid w:val="00AF349C"/>
    <w:rsid w:val="00AF412A"/>
    <w:rsid w:val="00AF4489"/>
    <w:rsid w:val="00AF4AD7"/>
    <w:rsid w:val="00AF5109"/>
    <w:rsid w:val="00AF523A"/>
    <w:rsid w:val="00AF54D5"/>
    <w:rsid w:val="00AF5BFD"/>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47491"/>
    <w:rsid w:val="00B51C40"/>
    <w:rsid w:val="00B522C7"/>
    <w:rsid w:val="00B530F8"/>
    <w:rsid w:val="00B53181"/>
    <w:rsid w:val="00B5338B"/>
    <w:rsid w:val="00B54C24"/>
    <w:rsid w:val="00B60814"/>
    <w:rsid w:val="00B608F7"/>
    <w:rsid w:val="00B61FBD"/>
    <w:rsid w:val="00B62521"/>
    <w:rsid w:val="00B63123"/>
    <w:rsid w:val="00B63178"/>
    <w:rsid w:val="00B65455"/>
    <w:rsid w:val="00B65A43"/>
    <w:rsid w:val="00B660DD"/>
    <w:rsid w:val="00B66119"/>
    <w:rsid w:val="00B66838"/>
    <w:rsid w:val="00B67B21"/>
    <w:rsid w:val="00B67F4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1134"/>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40E1"/>
    <w:rsid w:val="00BB4A9C"/>
    <w:rsid w:val="00BB636F"/>
    <w:rsid w:val="00BB6463"/>
    <w:rsid w:val="00BB6768"/>
    <w:rsid w:val="00BB70C3"/>
    <w:rsid w:val="00BB7969"/>
    <w:rsid w:val="00BB7FF7"/>
    <w:rsid w:val="00BC0640"/>
    <w:rsid w:val="00BC3699"/>
    <w:rsid w:val="00BC4F65"/>
    <w:rsid w:val="00BC50CB"/>
    <w:rsid w:val="00BC60BA"/>
    <w:rsid w:val="00BC6222"/>
    <w:rsid w:val="00BC7700"/>
    <w:rsid w:val="00BC7F23"/>
    <w:rsid w:val="00BD017A"/>
    <w:rsid w:val="00BD105D"/>
    <w:rsid w:val="00BD21B9"/>
    <w:rsid w:val="00BD3420"/>
    <w:rsid w:val="00BD3646"/>
    <w:rsid w:val="00BD4195"/>
    <w:rsid w:val="00BD41CA"/>
    <w:rsid w:val="00BD46D6"/>
    <w:rsid w:val="00BD5D33"/>
    <w:rsid w:val="00BD6081"/>
    <w:rsid w:val="00BE0FED"/>
    <w:rsid w:val="00BE19EF"/>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0B6"/>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61EE"/>
    <w:rsid w:val="00C37047"/>
    <w:rsid w:val="00C37123"/>
    <w:rsid w:val="00C3751E"/>
    <w:rsid w:val="00C37BB5"/>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D2C"/>
    <w:rsid w:val="00C710F9"/>
    <w:rsid w:val="00C7165A"/>
    <w:rsid w:val="00C729C0"/>
    <w:rsid w:val="00C731AD"/>
    <w:rsid w:val="00C73AF8"/>
    <w:rsid w:val="00C74FA8"/>
    <w:rsid w:val="00C75637"/>
    <w:rsid w:val="00C76A62"/>
    <w:rsid w:val="00C817A7"/>
    <w:rsid w:val="00C822F2"/>
    <w:rsid w:val="00C82ACE"/>
    <w:rsid w:val="00C83DD8"/>
    <w:rsid w:val="00C84E15"/>
    <w:rsid w:val="00C859E8"/>
    <w:rsid w:val="00C86A25"/>
    <w:rsid w:val="00C9031E"/>
    <w:rsid w:val="00C9243D"/>
    <w:rsid w:val="00C924FA"/>
    <w:rsid w:val="00C92DE4"/>
    <w:rsid w:val="00C931D8"/>
    <w:rsid w:val="00C93951"/>
    <w:rsid w:val="00C94648"/>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59DC"/>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33EC"/>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894"/>
    <w:rsid w:val="00CF0CBB"/>
    <w:rsid w:val="00CF136D"/>
    <w:rsid w:val="00CF2421"/>
    <w:rsid w:val="00CF29DC"/>
    <w:rsid w:val="00CF2C20"/>
    <w:rsid w:val="00CF357E"/>
    <w:rsid w:val="00CF4C8C"/>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834"/>
    <w:rsid w:val="00D2227F"/>
    <w:rsid w:val="00D24ED0"/>
    <w:rsid w:val="00D25275"/>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3194"/>
    <w:rsid w:val="00D53740"/>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604B"/>
    <w:rsid w:val="00D778E5"/>
    <w:rsid w:val="00D833E6"/>
    <w:rsid w:val="00D855A8"/>
    <w:rsid w:val="00D9065D"/>
    <w:rsid w:val="00D90BAA"/>
    <w:rsid w:val="00D90E40"/>
    <w:rsid w:val="00D925AE"/>
    <w:rsid w:val="00D92B48"/>
    <w:rsid w:val="00D943C3"/>
    <w:rsid w:val="00D96170"/>
    <w:rsid w:val="00D962FD"/>
    <w:rsid w:val="00DA065C"/>
    <w:rsid w:val="00DA0C07"/>
    <w:rsid w:val="00DA299F"/>
    <w:rsid w:val="00DA2E5D"/>
    <w:rsid w:val="00DA307F"/>
    <w:rsid w:val="00DA316A"/>
    <w:rsid w:val="00DA4264"/>
    <w:rsid w:val="00DA57F8"/>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C7185"/>
    <w:rsid w:val="00DD0BE6"/>
    <w:rsid w:val="00DD0C7C"/>
    <w:rsid w:val="00DD11A2"/>
    <w:rsid w:val="00DD2140"/>
    <w:rsid w:val="00DD21F9"/>
    <w:rsid w:val="00DD4132"/>
    <w:rsid w:val="00DD5DDD"/>
    <w:rsid w:val="00DD6C1E"/>
    <w:rsid w:val="00DD7A7F"/>
    <w:rsid w:val="00DE0418"/>
    <w:rsid w:val="00DE067A"/>
    <w:rsid w:val="00DE12A0"/>
    <w:rsid w:val="00DE13DF"/>
    <w:rsid w:val="00DE1A37"/>
    <w:rsid w:val="00DE2706"/>
    <w:rsid w:val="00DE2A89"/>
    <w:rsid w:val="00DE2C8F"/>
    <w:rsid w:val="00DE46F1"/>
    <w:rsid w:val="00DE4CC8"/>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6ED7"/>
    <w:rsid w:val="00DF7167"/>
    <w:rsid w:val="00DF73F7"/>
    <w:rsid w:val="00E013E5"/>
    <w:rsid w:val="00E0231C"/>
    <w:rsid w:val="00E02BFB"/>
    <w:rsid w:val="00E04810"/>
    <w:rsid w:val="00E05688"/>
    <w:rsid w:val="00E06122"/>
    <w:rsid w:val="00E063A7"/>
    <w:rsid w:val="00E07556"/>
    <w:rsid w:val="00E075DF"/>
    <w:rsid w:val="00E10619"/>
    <w:rsid w:val="00E10ACF"/>
    <w:rsid w:val="00E10F38"/>
    <w:rsid w:val="00E115F4"/>
    <w:rsid w:val="00E11D5D"/>
    <w:rsid w:val="00E13494"/>
    <w:rsid w:val="00E13E2E"/>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724"/>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056"/>
    <w:rsid w:val="00E96BFD"/>
    <w:rsid w:val="00EA005D"/>
    <w:rsid w:val="00EA0AEE"/>
    <w:rsid w:val="00EA0E27"/>
    <w:rsid w:val="00EA1BF3"/>
    <w:rsid w:val="00EA311B"/>
    <w:rsid w:val="00EA346C"/>
    <w:rsid w:val="00EA439A"/>
    <w:rsid w:val="00EA5773"/>
    <w:rsid w:val="00EA5BF6"/>
    <w:rsid w:val="00EA6BC7"/>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58B"/>
    <w:rsid w:val="00EC7FC8"/>
    <w:rsid w:val="00ED059D"/>
    <w:rsid w:val="00ED095D"/>
    <w:rsid w:val="00ED0CDD"/>
    <w:rsid w:val="00ED16BD"/>
    <w:rsid w:val="00ED2271"/>
    <w:rsid w:val="00ED22DD"/>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289"/>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EAA"/>
    <w:rsid w:val="00F16267"/>
    <w:rsid w:val="00F1755F"/>
    <w:rsid w:val="00F202D1"/>
    <w:rsid w:val="00F2067A"/>
    <w:rsid w:val="00F2155A"/>
    <w:rsid w:val="00F2181A"/>
    <w:rsid w:val="00F22F9C"/>
    <w:rsid w:val="00F232A1"/>
    <w:rsid w:val="00F236D7"/>
    <w:rsid w:val="00F23740"/>
    <w:rsid w:val="00F238F1"/>
    <w:rsid w:val="00F24057"/>
    <w:rsid w:val="00F2443B"/>
    <w:rsid w:val="00F24FCA"/>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3B3D"/>
    <w:rsid w:val="00F65298"/>
    <w:rsid w:val="00F656D4"/>
    <w:rsid w:val="00F65F7D"/>
    <w:rsid w:val="00F65FF7"/>
    <w:rsid w:val="00F66BDA"/>
    <w:rsid w:val="00F70807"/>
    <w:rsid w:val="00F71EB0"/>
    <w:rsid w:val="00F727B4"/>
    <w:rsid w:val="00F72BDE"/>
    <w:rsid w:val="00F735C7"/>
    <w:rsid w:val="00F7382D"/>
    <w:rsid w:val="00F75145"/>
    <w:rsid w:val="00F7539F"/>
    <w:rsid w:val="00F75CD6"/>
    <w:rsid w:val="00F7603A"/>
    <w:rsid w:val="00F7704D"/>
    <w:rsid w:val="00F843B4"/>
    <w:rsid w:val="00F8582B"/>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3EC0"/>
    <w:rsid w:val="00FB4BD5"/>
    <w:rsid w:val="00FB4C27"/>
    <w:rsid w:val="00FB77CA"/>
    <w:rsid w:val="00FB7BFD"/>
    <w:rsid w:val="00FC02C0"/>
    <w:rsid w:val="00FC199C"/>
    <w:rsid w:val="00FC2180"/>
    <w:rsid w:val="00FC223D"/>
    <w:rsid w:val="00FC2DE4"/>
    <w:rsid w:val="00FC4A69"/>
    <w:rsid w:val="00FC51C3"/>
    <w:rsid w:val="00FC5A23"/>
    <w:rsid w:val="00FC5C76"/>
    <w:rsid w:val="00FC6392"/>
    <w:rsid w:val="00FC69F3"/>
    <w:rsid w:val="00FC731E"/>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9C4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308"/>
  </w:style>
  <w:style w:type="paragraph" w:styleId="Piedepgina">
    <w:name w:val="footer"/>
    <w:basedOn w:val="Normal"/>
    <w:link w:val="PiedepginaCar"/>
    <w:uiPriority w:val="99"/>
    <w:unhideWhenUsed/>
    <w:rsid w:val="009C4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308"/>
  </w:style>
  <w:style w:type="paragraph" w:customStyle="1" w:styleId="Default">
    <w:name w:val="Default"/>
    <w:rsid w:val="009C4308"/>
    <w:pPr>
      <w:autoSpaceDE w:val="0"/>
      <w:autoSpaceDN w:val="0"/>
      <w:adjustRightInd w:val="0"/>
      <w:spacing w:after="0" w:line="240" w:lineRule="auto"/>
    </w:pPr>
    <w:rPr>
      <w:rFonts w:ascii="Optima" w:hAnsi="Optima" w:cs="Optima"/>
      <w:color w:val="000000"/>
      <w:sz w:val="24"/>
      <w:szCs w:val="24"/>
    </w:rPr>
  </w:style>
  <w:style w:type="character" w:styleId="nfasis">
    <w:name w:val="Emphasis"/>
    <w:basedOn w:val="Fuentedeprrafopredeter"/>
    <w:uiPriority w:val="20"/>
    <w:qFormat/>
    <w:rsid w:val="003838F9"/>
    <w:rPr>
      <w:i/>
      <w:iCs/>
    </w:rPr>
  </w:style>
  <w:style w:type="character" w:customStyle="1" w:styleId="element-citation">
    <w:name w:val="element-citation"/>
    <w:basedOn w:val="Fuentedeprrafopredeter"/>
    <w:rsid w:val="002F3A26"/>
  </w:style>
  <w:style w:type="character" w:customStyle="1" w:styleId="ref-journal">
    <w:name w:val="ref-journal"/>
    <w:basedOn w:val="Fuentedeprrafopredeter"/>
    <w:rsid w:val="002F3A26"/>
  </w:style>
  <w:style w:type="character" w:customStyle="1" w:styleId="ref-vol">
    <w:name w:val="ref-vol"/>
    <w:basedOn w:val="Fuentedeprrafopredeter"/>
    <w:rsid w:val="002F3A26"/>
  </w:style>
  <w:style w:type="character" w:customStyle="1" w:styleId="A0">
    <w:name w:val="A0"/>
    <w:uiPriority w:val="99"/>
    <w:rsid w:val="0023427C"/>
    <w:rPr>
      <w:rFonts w:cs="GeosansLight"/>
      <w:color w:val="000000"/>
      <w:sz w:val="20"/>
      <w:szCs w:val="20"/>
    </w:rPr>
  </w:style>
  <w:style w:type="character" w:customStyle="1" w:styleId="apple-converted-space">
    <w:name w:val="apple-converted-space"/>
    <w:basedOn w:val="Fuentedeprrafopredeter"/>
    <w:rsid w:val="00A5722D"/>
  </w:style>
  <w:style w:type="character" w:customStyle="1" w:styleId="citation">
    <w:name w:val="citation"/>
    <w:basedOn w:val="Fuentedeprrafopredeter"/>
    <w:rsid w:val="00A32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9C4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308"/>
  </w:style>
  <w:style w:type="paragraph" w:styleId="Piedepgina">
    <w:name w:val="footer"/>
    <w:basedOn w:val="Normal"/>
    <w:link w:val="PiedepginaCar"/>
    <w:uiPriority w:val="99"/>
    <w:unhideWhenUsed/>
    <w:rsid w:val="009C4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308"/>
  </w:style>
  <w:style w:type="paragraph" w:customStyle="1" w:styleId="Default">
    <w:name w:val="Default"/>
    <w:rsid w:val="009C4308"/>
    <w:pPr>
      <w:autoSpaceDE w:val="0"/>
      <w:autoSpaceDN w:val="0"/>
      <w:adjustRightInd w:val="0"/>
      <w:spacing w:after="0" w:line="240" w:lineRule="auto"/>
    </w:pPr>
    <w:rPr>
      <w:rFonts w:ascii="Optima" w:hAnsi="Optima" w:cs="Optima"/>
      <w:color w:val="000000"/>
      <w:sz w:val="24"/>
      <w:szCs w:val="24"/>
    </w:rPr>
  </w:style>
  <w:style w:type="character" w:styleId="nfasis">
    <w:name w:val="Emphasis"/>
    <w:basedOn w:val="Fuentedeprrafopredeter"/>
    <w:uiPriority w:val="20"/>
    <w:qFormat/>
    <w:rsid w:val="003838F9"/>
    <w:rPr>
      <w:i/>
      <w:iCs/>
    </w:rPr>
  </w:style>
  <w:style w:type="character" w:customStyle="1" w:styleId="element-citation">
    <w:name w:val="element-citation"/>
    <w:basedOn w:val="Fuentedeprrafopredeter"/>
    <w:rsid w:val="002F3A26"/>
  </w:style>
  <w:style w:type="character" w:customStyle="1" w:styleId="ref-journal">
    <w:name w:val="ref-journal"/>
    <w:basedOn w:val="Fuentedeprrafopredeter"/>
    <w:rsid w:val="002F3A26"/>
  </w:style>
  <w:style w:type="character" w:customStyle="1" w:styleId="ref-vol">
    <w:name w:val="ref-vol"/>
    <w:basedOn w:val="Fuentedeprrafopredeter"/>
    <w:rsid w:val="002F3A26"/>
  </w:style>
  <w:style w:type="character" w:customStyle="1" w:styleId="A0">
    <w:name w:val="A0"/>
    <w:uiPriority w:val="99"/>
    <w:rsid w:val="0023427C"/>
    <w:rPr>
      <w:rFonts w:cs="GeosansLight"/>
      <w:color w:val="000000"/>
      <w:sz w:val="20"/>
      <w:szCs w:val="20"/>
    </w:rPr>
  </w:style>
  <w:style w:type="character" w:customStyle="1" w:styleId="apple-converted-space">
    <w:name w:val="apple-converted-space"/>
    <w:basedOn w:val="Fuentedeprrafopredeter"/>
    <w:rsid w:val="00A5722D"/>
  </w:style>
  <w:style w:type="character" w:customStyle="1" w:styleId="citation">
    <w:name w:val="citation"/>
    <w:basedOn w:val="Fuentedeprrafopredeter"/>
    <w:rsid w:val="00A3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74406134">
      <w:bodyDiv w:val="1"/>
      <w:marLeft w:val="0"/>
      <w:marRight w:val="0"/>
      <w:marTop w:val="0"/>
      <w:marBottom w:val="0"/>
      <w:divBdr>
        <w:top w:val="none" w:sz="0" w:space="0" w:color="auto"/>
        <w:left w:val="none" w:sz="0" w:space="0" w:color="auto"/>
        <w:bottom w:val="none" w:sz="0" w:space="0" w:color="auto"/>
        <w:right w:val="none" w:sz="0" w:space="0" w:color="auto"/>
      </w:divBdr>
      <w:divsChild>
        <w:div w:id="1504126759">
          <w:marLeft w:val="0"/>
          <w:marRight w:val="0"/>
          <w:marTop w:val="0"/>
          <w:marBottom w:val="0"/>
          <w:divBdr>
            <w:top w:val="none" w:sz="0" w:space="0" w:color="auto"/>
            <w:left w:val="none" w:sz="0" w:space="0" w:color="auto"/>
            <w:bottom w:val="none" w:sz="0" w:space="0" w:color="auto"/>
            <w:right w:val="none" w:sz="0" w:space="0" w:color="auto"/>
          </w:divBdr>
          <w:divsChild>
            <w:div w:id="31463468">
              <w:marLeft w:val="0"/>
              <w:marRight w:val="0"/>
              <w:marTop w:val="150"/>
              <w:marBottom w:val="150"/>
              <w:divBdr>
                <w:top w:val="none" w:sz="0" w:space="0" w:color="auto"/>
                <w:left w:val="none" w:sz="0" w:space="0" w:color="auto"/>
                <w:bottom w:val="none" w:sz="0" w:space="0" w:color="auto"/>
                <w:right w:val="none" w:sz="0" w:space="0" w:color="auto"/>
              </w:divBdr>
              <w:divsChild>
                <w:div w:id="9860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335064970">
      <w:bodyDiv w:val="1"/>
      <w:marLeft w:val="0"/>
      <w:marRight w:val="0"/>
      <w:marTop w:val="0"/>
      <w:marBottom w:val="0"/>
      <w:divBdr>
        <w:top w:val="none" w:sz="0" w:space="0" w:color="auto"/>
        <w:left w:val="none" w:sz="0" w:space="0" w:color="auto"/>
        <w:bottom w:val="none" w:sz="0" w:space="0" w:color="auto"/>
        <w:right w:val="none" w:sz="0" w:space="0" w:color="auto"/>
      </w:divBdr>
      <w:divsChild>
        <w:div w:id="1236277205">
          <w:marLeft w:val="0"/>
          <w:marRight w:val="0"/>
          <w:marTop w:val="0"/>
          <w:marBottom w:val="0"/>
          <w:divBdr>
            <w:top w:val="none" w:sz="0" w:space="0" w:color="auto"/>
            <w:left w:val="none" w:sz="0" w:space="0" w:color="auto"/>
            <w:bottom w:val="none" w:sz="0" w:space="0" w:color="auto"/>
            <w:right w:val="none" w:sz="0" w:space="0" w:color="auto"/>
          </w:divBdr>
          <w:divsChild>
            <w:div w:id="976497712">
              <w:marLeft w:val="0"/>
              <w:marRight w:val="0"/>
              <w:marTop w:val="0"/>
              <w:marBottom w:val="0"/>
              <w:divBdr>
                <w:top w:val="none" w:sz="0" w:space="0" w:color="auto"/>
                <w:left w:val="none" w:sz="0" w:space="0" w:color="auto"/>
                <w:bottom w:val="none" w:sz="0" w:space="0" w:color="auto"/>
                <w:right w:val="none" w:sz="0" w:space="0" w:color="auto"/>
              </w:divBdr>
              <w:divsChild>
                <w:div w:id="760881312">
                  <w:marLeft w:val="0"/>
                  <w:marRight w:val="0"/>
                  <w:marTop w:val="0"/>
                  <w:marBottom w:val="0"/>
                  <w:divBdr>
                    <w:top w:val="none" w:sz="0" w:space="0" w:color="auto"/>
                    <w:left w:val="none" w:sz="0" w:space="0" w:color="auto"/>
                    <w:bottom w:val="none" w:sz="0" w:space="0" w:color="auto"/>
                    <w:right w:val="none" w:sz="0" w:space="0" w:color="auto"/>
                  </w:divBdr>
                  <w:divsChild>
                    <w:div w:id="1298678476">
                      <w:marLeft w:val="0"/>
                      <w:marRight w:val="0"/>
                      <w:marTop w:val="0"/>
                      <w:marBottom w:val="0"/>
                      <w:divBdr>
                        <w:top w:val="none" w:sz="0" w:space="0" w:color="auto"/>
                        <w:left w:val="none" w:sz="0" w:space="0" w:color="auto"/>
                        <w:bottom w:val="none" w:sz="0" w:space="0" w:color="auto"/>
                        <w:right w:val="none" w:sz="0" w:space="0" w:color="auto"/>
                      </w:divBdr>
                      <w:divsChild>
                        <w:div w:id="339234960">
                          <w:marLeft w:val="0"/>
                          <w:marRight w:val="0"/>
                          <w:marTop w:val="0"/>
                          <w:marBottom w:val="0"/>
                          <w:divBdr>
                            <w:top w:val="none" w:sz="0" w:space="0" w:color="auto"/>
                            <w:left w:val="none" w:sz="0" w:space="0" w:color="auto"/>
                            <w:bottom w:val="none" w:sz="0" w:space="0" w:color="auto"/>
                            <w:right w:val="none" w:sz="0" w:space="0" w:color="auto"/>
                          </w:divBdr>
                          <w:divsChild>
                            <w:div w:id="2973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2842</TotalTime>
  <Pages>5</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Mary Sánchez</cp:lastModifiedBy>
  <cp:revision>48</cp:revision>
  <dcterms:created xsi:type="dcterms:W3CDTF">2017-05-02T22:57:00Z</dcterms:created>
  <dcterms:modified xsi:type="dcterms:W3CDTF">2017-06-01T20:08:00Z</dcterms:modified>
</cp:coreProperties>
</file>